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6243" w14:textId="14E1F3C8" w:rsidR="009815AE" w:rsidRPr="00093771" w:rsidRDefault="009815AE" w:rsidP="009815AE">
      <w:pPr>
        <w:rPr>
          <w:rFonts w:cs="Times New Roman"/>
          <w:bCs/>
        </w:rPr>
      </w:pPr>
      <w:r w:rsidRPr="00093771">
        <w:rPr>
          <w:rFonts w:cs="Times New Roman"/>
          <w:bCs/>
        </w:rPr>
        <w:t>Приложение №1 к запросу_Техническое задание</w:t>
      </w:r>
    </w:p>
    <w:p w14:paraId="512E596E" w14:textId="77777777" w:rsidR="009815AE" w:rsidRPr="00093771" w:rsidRDefault="009815AE" w:rsidP="00011A8E">
      <w:pPr>
        <w:jc w:val="center"/>
        <w:rPr>
          <w:rFonts w:cs="Times New Roman"/>
          <w:bCs/>
        </w:rPr>
      </w:pPr>
    </w:p>
    <w:p w14:paraId="040B0B1A" w14:textId="3B51EE43" w:rsidR="00011A8E" w:rsidRDefault="00011A8E" w:rsidP="00011A8E">
      <w:pPr>
        <w:jc w:val="center"/>
        <w:rPr>
          <w:rFonts w:cs="Times New Roman"/>
          <w:b/>
        </w:rPr>
      </w:pPr>
      <w:r>
        <w:rPr>
          <w:rFonts w:cs="Times New Roman"/>
          <w:b/>
        </w:rPr>
        <w:t>Техническое задание</w:t>
      </w:r>
    </w:p>
    <w:p w14:paraId="36B58856" w14:textId="77777777" w:rsidR="00011A8E" w:rsidRDefault="00011A8E" w:rsidP="00B92223">
      <w:pPr>
        <w:jc w:val="center"/>
        <w:rPr>
          <w:rFonts w:cs="Times New Roman"/>
        </w:rPr>
      </w:pPr>
    </w:p>
    <w:p w14:paraId="6D3C254E" w14:textId="7D77CC8B" w:rsidR="00011A8E" w:rsidRPr="00AA45F9" w:rsidRDefault="00011A8E" w:rsidP="00AA45F9">
      <w:pPr>
        <w:pStyle w:val="-3"/>
        <w:numPr>
          <w:ilvl w:val="0"/>
          <w:numId w:val="16"/>
        </w:numPr>
        <w:tabs>
          <w:tab w:val="left" w:pos="426"/>
        </w:tabs>
        <w:spacing w:line="240" w:lineRule="auto"/>
        <w:ind w:left="0" w:firstLine="709"/>
        <w:rPr>
          <w:b/>
          <w:sz w:val="24"/>
        </w:rPr>
      </w:pPr>
      <w:r>
        <w:rPr>
          <w:b/>
          <w:sz w:val="24"/>
        </w:rPr>
        <w:t>Наименование МТР, работ, услуг:</w:t>
      </w:r>
      <w:r w:rsidRPr="00AA45F9">
        <w:rPr>
          <w:b/>
          <w:sz w:val="24"/>
        </w:rPr>
        <w:t xml:space="preserve"> </w:t>
      </w:r>
      <w:r w:rsidR="009815AE" w:rsidRPr="009815AE">
        <w:rPr>
          <w:bCs/>
          <w:sz w:val="24"/>
        </w:rPr>
        <w:t>п</w:t>
      </w:r>
      <w:r w:rsidRPr="009815AE">
        <w:rPr>
          <w:bCs/>
          <w:sz w:val="24"/>
        </w:rPr>
        <w:t>о</w:t>
      </w:r>
      <w:r w:rsidRPr="00AA45F9">
        <w:rPr>
          <w:sz w:val="24"/>
        </w:rPr>
        <w:t>ставка</w:t>
      </w:r>
      <w:r w:rsidR="00AA45F9" w:rsidRPr="00AA45F9">
        <w:rPr>
          <w:sz w:val="24"/>
        </w:rPr>
        <w:t xml:space="preserve"> </w:t>
      </w:r>
      <w:r w:rsidR="003F0FD0">
        <w:rPr>
          <w:sz w:val="24"/>
        </w:rPr>
        <w:t>классификатора</w:t>
      </w:r>
      <w:r w:rsidR="009815AE">
        <w:rPr>
          <w:sz w:val="24"/>
        </w:rPr>
        <w:t>.</w:t>
      </w:r>
    </w:p>
    <w:p w14:paraId="4D9F4470" w14:textId="3CD82F38" w:rsidR="007D7607" w:rsidRPr="009815AE" w:rsidRDefault="00011A8E" w:rsidP="009815AE">
      <w:pPr>
        <w:pStyle w:val="-3"/>
        <w:numPr>
          <w:ilvl w:val="0"/>
          <w:numId w:val="16"/>
        </w:numPr>
        <w:tabs>
          <w:tab w:val="left" w:pos="426"/>
        </w:tabs>
        <w:spacing w:line="240" w:lineRule="auto"/>
        <w:ind w:left="0" w:firstLine="709"/>
        <w:rPr>
          <w:b/>
          <w:sz w:val="24"/>
        </w:rPr>
      </w:pPr>
      <w:r>
        <w:rPr>
          <w:b/>
          <w:sz w:val="24"/>
        </w:rPr>
        <w:t xml:space="preserve">Задача (цель, проект), для реализации которой приобретаются данные МТР, работы, услуги: </w:t>
      </w:r>
      <w:r w:rsidR="005A389F" w:rsidRPr="0033130A">
        <w:rPr>
          <w:sz w:val="24"/>
        </w:rPr>
        <w:t xml:space="preserve">получения </w:t>
      </w:r>
      <w:r w:rsidR="0033130A" w:rsidRPr="0033130A">
        <w:rPr>
          <w:sz w:val="24"/>
        </w:rPr>
        <w:t xml:space="preserve">порошков </w:t>
      </w:r>
      <w:r w:rsidR="00AA45F9">
        <w:rPr>
          <w:sz w:val="24"/>
        </w:rPr>
        <w:t xml:space="preserve">вольфрама </w:t>
      </w:r>
      <w:r w:rsidR="0033130A" w:rsidRPr="0033130A">
        <w:rPr>
          <w:sz w:val="24"/>
        </w:rPr>
        <w:t xml:space="preserve">четырех классов крупности и </w:t>
      </w:r>
      <w:r w:rsidR="005A389F" w:rsidRPr="0033130A">
        <w:rPr>
          <w:sz w:val="24"/>
        </w:rPr>
        <w:t>дисперсных про</w:t>
      </w:r>
      <w:r w:rsidR="0033130A">
        <w:rPr>
          <w:sz w:val="24"/>
        </w:rPr>
        <w:t>дуктов узкого зернового состава, а также удаления посторонних включений.</w:t>
      </w:r>
    </w:p>
    <w:p w14:paraId="7906F407" w14:textId="261ACA18" w:rsidR="00EC01C0" w:rsidRPr="009815AE" w:rsidRDefault="00011A8E" w:rsidP="009815AE">
      <w:pPr>
        <w:pStyle w:val="-3"/>
        <w:numPr>
          <w:ilvl w:val="0"/>
          <w:numId w:val="16"/>
        </w:numPr>
        <w:tabs>
          <w:tab w:val="left" w:pos="426"/>
        </w:tabs>
        <w:spacing w:line="240" w:lineRule="auto"/>
        <w:ind w:left="0" w:firstLine="709"/>
        <w:rPr>
          <w:b/>
          <w:sz w:val="24"/>
        </w:rPr>
      </w:pPr>
      <w:r w:rsidRPr="0033130A">
        <w:rPr>
          <w:b/>
          <w:sz w:val="24"/>
        </w:rPr>
        <w:t>Функции, которые будут выполнять приобретаемые МТР, работы, услуги в рамках</w:t>
      </w:r>
      <w:r w:rsidR="0023572D" w:rsidRPr="0033130A">
        <w:rPr>
          <w:b/>
          <w:sz w:val="24"/>
        </w:rPr>
        <w:t xml:space="preserve"> реализации задачи или проекта:</w:t>
      </w:r>
      <w:r w:rsidR="00AA45F9" w:rsidRPr="00AA45F9">
        <w:rPr>
          <w:sz w:val="24"/>
        </w:rPr>
        <w:t xml:space="preserve"> </w:t>
      </w:r>
      <w:r w:rsidR="00AA45F9" w:rsidRPr="0033130A">
        <w:rPr>
          <w:sz w:val="24"/>
        </w:rPr>
        <w:t xml:space="preserve">разделение порошков </w:t>
      </w:r>
      <w:r w:rsidR="00AA45F9">
        <w:rPr>
          <w:sz w:val="24"/>
        </w:rPr>
        <w:t xml:space="preserve">вольфрама </w:t>
      </w:r>
      <w:r w:rsidR="00AA45F9" w:rsidRPr="0033130A">
        <w:rPr>
          <w:sz w:val="24"/>
        </w:rPr>
        <w:t>на фракции</w:t>
      </w:r>
      <w:r w:rsidR="0023572D" w:rsidRPr="0033130A">
        <w:rPr>
          <w:b/>
          <w:sz w:val="24"/>
        </w:rPr>
        <w:t xml:space="preserve"> </w:t>
      </w:r>
      <w:r w:rsidR="0033130A" w:rsidRPr="0033130A">
        <w:rPr>
          <w:sz w:val="24"/>
        </w:rPr>
        <w:t>в потоке воздуха.</w:t>
      </w:r>
    </w:p>
    <w:p w14:paraId="05CAFA5C" w14:textId="77777777" w:rsidR="00011A8E" w:rsidRDefault="00011A8E" w:rsidP="00B92223">
      <w:pPr>
        <w:pStyle w:val="-3"/>
        <w:numPr>
          <w:ilvl w:val="0"/>
          <w:numId w:val="16"/>
        </w:numPr>
        <w:tabs>
          <w:tab w:val="left" w:pos="426"/>
        </w:tabs>
        <w:spacing w:line="240" w:lineRule="auto"/>
        <w:ind w:left="0" w:firstLine="709"/>
        <w:rPr>
          <w:b/>
          <w:bCs/>
          <w:sz w:val="24"/>
        </w:rPr>
      </w:pPr>
      <w:r>
        <w:rPr>
          <w:b/>
          <w:bCs/>
          <w:sz w:val="24"/>
        </w:rPr>
        <w:t xml:space="preserve"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представлены в таблице 1: </w:t>
      </w:r>
    </w:p>
    <w:p w14:paraId="4CF058B4" w14:textId="77777777" w:rsidR="00011A8E" w:rsidRDefault="00011A8E" w:rsidP="00011A8E">
      <w:pPr>
        <w:pStyle w:val="-3"/>
        <w:tabs>
          <w:tab w:val="left" w:pos="426"/>
        </w:tabs>
        <w:spacing w:line="240" w:lineRule="auto"/>
        <w:ind w:firstLine="0"/>
        <w:jc w:val="right"/>
        <w:rPr>
          <w:sz w:val="24"/>
        </w:rPr>
      </w:pPr>
      <w:r>
        <w:rPr>
          <w:sz w:val="24"/>
        </w:rPr>
        <w:t>Таблица 1 - Технические требования</w:t>
      </w:r>
    </w:p>
    <w:tbl>
      <w:tblPr>
        <w:tblStyle w:val="a9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127"/>
        <w:gridCol w:w="5386"/>
        <w:gridCol w:w="851"/>
      </w:tblGrid>
      <w:tr w:rsidR="009815AE" w14:paraId="6469BE25" w14:textId="1BEEA9CB" w:rsidTr="009815A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C52D" w14:textId="18E13739" w:rsidR="009815AE" w:rsidRDefault="009815AE" w:rsidP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Наименование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7F73" w14:textId="77777777" w:rsidR="009815AE" w:rsidRDefault="009815AE" w:rsidP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lang w:eastAsia="en-US"/>
              </w:rPr>
            </w:pPr>
          </w:p>
          <w:p w14:paraId="3B87D100" w14:textId="1A92F0E7" w:rsidR="009815AE" w:rsidRDefault="009815AE" w:rsidP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Технические требования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9947" w14:textId="0FC165B2" w:rsidR="009815AE" w:rsidRDefault="009815AE" w:rsidP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Кол-во, шт.</w:t>
            </w:r>
          </w:p>
        </w:tc>
      </w:tr>
      <w:tr w:rsidR="00093771" w14:paraId="71497872" w14:textId="1BA90C0A" w:rsidTr="009815A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4BEAB" w14:textId="74EC8923" w:rsidR="00093771" w:rsidRPr="00093771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 w:rsidRPr="00093771">
              <w:rPr>
                <w:snapToGrid w:val="0"/>
                <w:sz w:val="24"/>
                <w:lang w:eastAsia="en-US"/>
              </w:rPr>
              <w:t>Классификатор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E604" w14:textId="52522EA8" w:rsidR="00093771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Описание оборудования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7BDC" w14:textId="77777777" w:rsidR="00093771" w:rsidRPr="00A44896" w:rsidRDefault="00093771" w:rsidP="009815AE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4"/>
                <w:lang w:eastAsia="en-US"/>
              </w:rPr>
            </w:pPr>
            <w:r w:rsidRPr="00A44896">
              <w:rPr>
                <w:snapToGrid w:val="0"/>
                <w:sz w:val="24"/>
                <w:lang w:eastAsia="en-US"/>
              </w:rPr>
              <w:t>Конструкция оборудования должна базироваться на физическом принципе динамического (под действием преобладающей центробежной силы) разделения частиц порошка.</w:t>
            </w:r>
          </w:p>
          <w:p w14:paraId="7B1EE70A" w14:textId="691C321A" w:rsidR="00093771" w:rsidRPr="00A44896" w:rsidRDefault="00093771" w:rsidP="009815AE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Оборудование</w:t>
            </w:r>
            <w:r w:rsidRPr="00A44896">
              <w:rPr>
                <w:snapToGrid w:val="0"/>
                <w:sz w:val="24"/>
                <w:lang w:eastAsia="en-US"/>
              </w:rPr>
              <w:t xml:space="preserve"> предназначено для динамического разделения порошков вольфрама с насыпной</w:t>
            </w:r>
            <w:r>
              <w:rPr>
                <w:snapToGrid w:val="0"/>
                <w:sz w:val="24"/>
                <w:lang w:eastAsia="en-US"/>
              </w:rPr>
              <w:t xml:space="preserve"> </w:t>
            </w:r>
            <w:r w:rsidRPr="00A44896">
              <w:rPr>
                <w:snapToGrid w:val="0"/>
                <w:sz w:val="24"/>
                <w:lang w:eastAsia="en-US"/>
              </w:rPr>
              <w:t>плотностью 2,5 г/см</w:t>
            </w:r>
            <w:r w:rsidRPr="00A44896">
              <w:rPr>
                <w:snapToGrid w:val="0"/>
                <w:sz w:val="24"/>
                <w:vertAlign w:val="superscript"/>
                <w:lang w:eastAsia="en-US"/>
              </w:rPr>
              <w:t>3</w:t>
            </w:r>
            <w:r w:rsidRPr="00A44896">
              <w:rPr>
                <w:snapToGrid w:val="0"/>
                <w:sz w:val="24"/>
                <w:lang w:eastAsia="en-US"/>
              </w:rPr>
              <w:t>, влажностью не более 1 % на определенные размерные диапазоны.</w:t>
            </w:r>
          </w:p>
          <w:p w14:paraId="39DC1571" w14:textId="77777777" w:rsidR="00093771" w:rsidRPr="00A44896" w:rsidRDefault="00093771" w:rsidP="009815AE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4"/>
                <w:lang w:eastAsia="en-US"/>
              </w:rPr>
            </w:pPr>
            <w:r w:rsidRPr="00A44896">
              <w:rPr>
                <w:snapToGrid w:val="0"/>
                <w:sz w:val="24"/>
                <w:lang w:eastAsia="en-US"/>
              </w:rPr>
              <w:t>Все части классификатора должны быть изготовлены из материалов, устойчивых к коррозии и к действию абразивных материалов и исключающие загрязнение обрабатываемого материала.</w:t>
            </w:r>
          </w:p>
          <w:p w14:paraId="78AF1F1C" w14:textId="4B2F6D90" w:rsidR="00093771" w:rsidRPr="00A44896" w:rsidRDefault="00093771" w:rsidP="009815AE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4"/>
                <w:lang w:eastAsia="en-US"/>
              </w:rPr>
            </w:pPr>
            <w:r w:rsidRPr="00A44896">
              <w:rPr>
                <w:snapToGrid w:val="0"/>
                <w:sz w:val="24"/>
                <w:lang w:eastAsia="en-US"/>
              </w:rPr>
              <w:t>Конструкцией оборудования должно быть предусмотрено обеспечение работы с минимальной вибрацией.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FADE8" w14:textId="2AFCBE2C" w:rsidR="00093771" w:rsidRPr="00A44896" w:rsidRDefault="00093771" w:rsidP="00DD7CF4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 xml:space="preserve">1 </w:t>
            </w:r>
          </w:p>
        </w:tc>
      </w:tr>
      <w:tr w:rsidR="00093771" w14:paraId="6CE2CAA3" w14:textId="08FF61B2" w:rsidTr="009815A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86857" w14:textId="77777777" w:rsidR="00093771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34A9" w14:textId="3DA38595" w:rsidR="00093771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Классификация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F67D" w14:textId="348D3F11" w:rsidR="00093771" w:rsidRPr="00A44896" w:rsidRDefault="00093771" w:rsidP="00A434B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4"/>
                <w:lang w:eastAsia="en-US"/>
              </w:rPr>
            </w:pPr>
            <w:r w:rsidRPr="00A44896">
              <w:rPr>
                <w:snapToGrid w:val="0"/>
                <w:sz w:val="24"/>
                <w:lang w:eastAsia="en-US"/>
              </w:rPr>
              <w:t>Воздушно-центробежный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396EC" w14:textId="77777777" w:rsidR="00093771" w:rsidRPr="00A44896" w:rsidRDefault="00093771" w:rsidP="00A434B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03FAE26F" w14:textId="49D1AA7C" w:rsidTr="009815A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46A9D" w14:textId="77777777" w:rsidR="00093771" w:rsidRDefault="00093771" w:rsidP="005A20D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DE49" w14:textId="05D7A8D3" w:rsidR="00093771" w:rsidRDefault="00093771" w:rsidP="005A20D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Воздействие на окружающую среду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7561" w14:textId="7FE76A56" w:rsidR="00093771" w:rsidRPr="00F3202C" w:rsidRDefault="00093771" w:rsidP="005A20D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 xml:space="preserve">Должно быть предусмотрена </w:t>
            </w:r>
            <w:r w:rsidRPr="005A20DF">
              <w:rPr>
                <w:snapToGrid w:val="0"/>
                <w:sz w:val="24"/>
                <w:lang w:eastAsia="en-US"/>
              </w:rPr>
              <w:t>герметична</w:t>
            </w:r>
            <w:r>
              <w:rPr>
                <w:snapToGrid w:val="0"/>
                <w:sz w:val="24"/>
                <w:lang w:eastAsia="en-US"/>
              </w:rPr>
              <w:t>я конструкция</w:t>
            </w:r>
            <w:r w:rsidRPr="005A20DF">
              <w:rPr>
                <w:snapToGrid w:val="0"/>
                <w:sz w:val="24"/>
                <w:lang w:eastAsia="en-US"/>
              </w:rPr>
              <w:t>, не нанос</w:t>
            </w:r>
            <w:r>
              <w:rPr>
                <w:snapToGrid w:val="0"/>
                <w:sz w:val="24"/>
                <w:lang w:eastAsia="en-US"/>
              </w:rPr>
              <w:t xml:space="preserve">ящая </w:t>
            </w:r>
            <w:r w:rsidRPr="005A20DF">
              <w:rPr>
                <w:snapToGrid w:val="0"/>
                <w:sz w:val="24"/>
                <w:lang w:eastAsia="en-US"/>
              </w:rPr>
              <w:t>вред окружающей среде</w:t>
            </w:r>
            <w:r>
              <w:rPr>
                <w:snapToGrid w:val="0"/>
                <w:sz w:val="24"/>
                <w:lang w:eastAsia="en-US"/>
              </w:rPr>
              <w:t>. Концентрация взвешенных частиц в зоне размещения установки не должно превышать 40000/л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62D38" w14:textId="77777777" w:rsidR="00093771" w:rsidRDefault="00093771" w:rsidP="005A20D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36F9773E" w14:textId="35816C7A" w:rsidTr="009815A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BADBB" w14:textId="77777777" w:rsidR="00093771" w:rsidRDefault="00093771" w:rsidP="005A20D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2D25" w14:textId="508AD833" w:rsidR="00093771" w:rsidRDefault="00093771" w:rsidP="005A20DF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Масса оборудования, кг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9F56" w14:textId="63EF225A" w:rsidR="00093771" w:rsidRDefault="00093771" w:rsidP="00EC01C0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не более 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B4176" w14:textId="77777777" w:rsidR="00093771" w:rsidRDefault="00093771" w:rsidP="00EC01C0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5D3F2C15" w14:textId="337B2E19" w:rsidTr="009815A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E3FD2" w14:textId="77777777" w:rsidR="00093771" w:rsidRPr="001F0373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04690" w14:textId="1AA4B2DB" w:rsidR="00093771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b/>
                <w:bCs/>
                <w:sz w:val="24"/>
                <w:lang w:eastAsia="en-US"/>
              </w:rPr>
            </w:pPr>
            <w:r w:rsidRPr="001F0373">
              <w:rPr>
                <w:snapToGrid w:val="0"/>
                <w:sz w:val="24"/>
                <w:lang w:eastAsia="en-US"/>
              </w:rPr>
              <w:t>Габаритные размеры классифик</w:t>
            </w:r>
            <w:r>
              <w:rPr>
                <w:snapToGrid w:val="0"/>
                <w:sz w:val="24"/>
                <w:lang w:eastAsia="en-US"/>
              </w:rPr>
              <w:t>атора, мм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F43" w14:textId="4AA30878" w:rsidR="00093771" w:rsidRDefault="00093771" w:rsidP="00F3202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b/>
                <w:bCs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 xml:space="preserve">Не более 1500×1500×1500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A453F2" w14:textId="77777777" w:rsidR="00093771" w:rsidRDefault="00093771" w:rsidP="00F3202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7EA4DCEE" w14:textId="16351CBF" w:rsidTr="009815A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4C774" w14:textId="77777777" w:rsidR="00093771" w:rsidRPr="00C660D4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E83C" w14:textId="0F9320FA" w:rsidR="00093771" w:rsidRPr="001F0373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 w:rsidRPr="00C660D4">
              <w:rPr>
                <w:snapToGrid w:val="0"/>
                <w:sz w:val="24"/>
                <w:lang w:eastAsia="en-US"/>
              </w:rPr>
              <w:t>Диапазон границ размерного разделения, мкм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8735" w14:textId="58804E0B" w:rsidR="00093771" w:rsidRDefault="00093771" w:rsidP="00873154">
            <w:pPr>
              <w:pStyle w:val="-3"/>
              <w:numPr>
                <w:ilvl w:val="0"/>
                <w:numId w:val="19"/>
              </w:numPr>
              <w:tabs>
                <w:tab w:val="left" w:pos="426"/>
              </w:tabs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От 0 до 1 мкм включительно;</w:t>
            </w:r>
          </w:p>
          <w:p w14:paraId="13C33F06" w14:textId="3E62B54C" w:rsidR="00093771" w:rsidRDefault="00093771" w:rsidP="00873154">
            <w:pPr>
              <w:pStyle w:val="-3"/>
              <w:numPr>
                <w:ilvl w:val="0"/>
                <w:numId w:val="19"/>
              </w:numPr>
              <w:tabs>
                <w:tab w:val="left" w:pos="426"/>
              </w:tabs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От 1 до 6 мкм включительно;</w:t>
            </w:r>
          </w:p>
          <w:p w14:paraId="0FD86E8A" w14:textId="6BD1FAD9" w:rsidR="00093771" w:rsidRDefault="00093771" w:rsidP="00873154">
            <w:pPr>
              <w:pStyle w:val="-3"/>
              <w:numPr>
                <w:ilvl w:val="0"/>
                <w:numId w:val="19"/>
              </w:numPr>
              <w:tabs>
                <w:tab w:val="left" w:pos="426"/>
              </w:tabs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От 6 до 10 мкм включительно;</w:t>
            </w:r>
          </w:p>
          <w:p w14:paraId="51A9EAE3" w14:textId="719159A7" w:rsidR="00093771" w:rsidRPr="007D7607" w:rsidRDefault="00093771" w:rsidP="007D7607">
            <w:pPr>
              <w:pStyle w:val="-3"/>
              <w:numPr>
                <w:ilvl w:val="0"/>
                <w:numId w:val="19"/>
              </w:numPr>
              <w:tabs>
                <w:tab w:val="left" w:pos="426"/>
              </w:tabs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От 10 до 40 мкм включительно.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C76D9" w14:textId="77777777" w:rsidR="00093771" w:rsidRDefault="00093771" w:rsidP="00DD7CF4">
            <w:pPr>
              <w:pStyle w:val="-3"/>
              <w:tabs>
                <w:tab w:val="clear" w:pos="1701"/>
                <w:tab w:val="left" w:pos="426"/>
              </w:tabs>
              <w:ind w:left="720"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56D0DA73" w14:textId="238823CC" w:rsidTr="009815A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1C6B4" w14:textId="77777777" w:rsidR="00093771" w:rsidRPr="00C660D4" w:rsidRDefault="00093771" w:rsidP="00CA7E04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69D3" w14:textId="27445C33" w:rsidR="00093771" w:rsidRPr="00C660D4" w:rsidRDefault="00093771" w:rsidP="00CA7E04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 w:rsidRPr="00C660D4">
              <w:rPr>
                <w:snapToGrid w:val="0"/>
                <w:sz w:val="24"/>
                <w:lang w:eastAsia="en-US"/>
              </w:rPr>
              <w:t xml:space="preserve">Размер </w:t>
            </w:r>
            <w:r>
              <w:rPr>
                <w:snapToGrid w:val="0"/>
                <w:sz w:val="24"/>
                <w:lang w:eastAsia="en-US"/>
              </w:rPr>
              <w:t xml:space="preserve">частиц </w:t>
            </w:r>
            <w:r w:rsidRPr="00C660D4">
              <w:rPr>
                <w:snapToGrid w:val="0"/>
                <w:sz w:val="24"/>
                <w:lang w:eastAsia="en-US"/>
              </w:rPr>
              <w:t xml:space="preserve">исходного </w:t>
            </w:r>
            <w:r>
              <w:rPr>
                <w:snapToGrid w:val="0"/>
                <w:sz w:val="24"/>
                <w:lang w:eastAsia="en-US"/>
              </w:rPr>
              <w:t>порошка, мкм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8C1C" w14:textId="4D2957A1" w:rsidR="00093771" w:rsidRDefault="00093771" w:rsidP="00AA45F9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От 0 до 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20F18" w14:textId="77777777" w:rsidR="00093771" w:rsidRDefault="00093771" w:rsidP="00AA45F9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0C602B04" w14:textId="6D99D838" w:rsidTr="009815A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212B9" w14:textId="77777777" w:rsidR="00093771" w:rsidRDefault="00093771" w:rsidP="003117B2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E6B8" w14:textId="6780A761" w:rsidR="00093771" w:rsidRPr="00C660D4" w:rsidRDefault="00093771" w:rsidP="003117B2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 xml:space="preserve">Эффективность </w:t>
            </w:r>
            <w:r>
              <w:rPr>
                <w:snapToGrid w:val="0"/>
                <w:sz w:val="24"/>
                <w:lang w:eastAsia="en-US"/>
              </w:rPr>
              <w:lastRenderedPageBreak/>
              <w:t>классификации, %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053F" w14:textId="5AD87EC3" w:rsidR="00093771" w:rsidRDefault="00093771" w:rsidP="00A434BF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lastRenderedPageBreak/>
              <w:t>Не менее 85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8C7A4" w14:textId="77777777" w:rsidR="00093771" w:rsidRDefault="00093771" w:rsidP="00A434BF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47F0930B" w14:textId="65DFBC9C" w:rsidTr="009815A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003CD" w14:textId="77777777" w:rsidR="00093771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3E01" w14:textId="5DB51EEB" w:rsidR="00093771" w:rsidRPr="00C660D4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Объем разовой загрузки исходного порошка, кг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6EC0" w14:textId="7B346814" w:rsidR="00093771" w:rsidRDefault="00093771" w:rsidP="00CA7E04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Не менее 0,5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3AB4D" w14:textId="77777777" w:rsidR="00093771" w:rsidRDefault="00093771" w:rsidP="00CA7E04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05C78A9C" w14:textId="4BDF81C3" w:rsidTr="009815A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001E6" w14:textId="77777777" w:rsidR="00093771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EFC8" w14:textId="4C4E8E90" w:rsidR="00093771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Производительность, кг/ч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B828" w14:textId="4EC530B4" w:rsidR="00093771" w:rsidRDefault="00093771" w:rsidP="001F0373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Не менее 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1F90B" w14:textId="77777777" w:rsidR="00093771" w:rsidRDefault="00093771" w:rsidP="001F0373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6C7BFF9C" w14:textId="0D3C07B8" w:rsidTr="00AD4D78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131C6" w14:textId="77777777" w:rsidR="00093771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A316" w14:textId="6D15E1B8" w:rsidR="00093771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Диапазон регулирования частоты вращения ротора узла разделения (об. мин)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624D" w14:textId="6B88B4E3" w:rsidR="00093771" w:rsidRDefault="00093771" w:rsidP="000B5557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4"/>
                <w:lang w:eastAsia="en-US"/>
              </w:rPr>
            </w:pPr>
            <w:r w:rsidRPr="00093771">
              <w:rPr>
                <w:snapToGrid w:val="0"/>
                <w:sz w:val="24"/>
                <w:lang w:eastAsia="en-US"/>
              </w:rPr>
              <w:t xml:space="preserve">800-20000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0E6D3" w14:textId="77777777" w:rsidR="00093771" w:rsidRDefault="00093771" w:rsidP="000B5557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3891D67D" w14:textId="64A40358" w:rsidTr="00AD4D78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D066A" w14:textId="77777777" w:rsidR="00093771" w:rsidRPr="00C660D4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DC88" w14:textId="265F625B" w:rsidR="00093771" w:rsidRPr="00C660D4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 w:rsidRPr="00C660D4">
              <w:rPr>
                <w:snapToGrid w:val="0"/>
                <w:sz w:val="24"/>
                <w:lang w:eastAsia="en-US"/>
              </w:rPr>
              <w:t>Время непрерывной работы, час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473E" w14:textId="56ED8E7E" w:rsidR="00093771" w:rsidRDefault="00093771" w:rsidP="001F0373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Не ограничено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126E2" w14:textId="77777777" w:rsidR="00093771" w:rsidRDefault="00093771" w:rsidP="001F0373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13F79BF4" w14:textId="29DD4C66" w:rsidTr="00BC621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A5584" w14:textId="77777777" w:rsidR="00093771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E8F7" w14:textId="6CA92453" w:rsidR="00093771" w:rsidRPr="006104C5" w:rsidRDefault="00093771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Средняя потребляемая мощность, кВт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2A11" w14:textId="41D39FA1" w:rsidR="00093771" w:rsidRDefault="00093771" w:rsidP="006104C5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Не более 2</w:t>
            </w:r>
            <w:r w:rsidRPr="001F0373">
              <w:rPr>
                <w:snapToGrid w:val="0"/>
                <w:sz w:val="24"/>
                <w:lang w:eastAsia="en-US"/>
              </w:rPr>
              <w:t xml:space="preserve"> кВт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8A38D" w14:textId="77777777" w:rsidR="00093771" w:rsidRDefault="00093771" w:rsidP="006104C5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  <w:tr w:rsidR="00093771" w14:paraId="6D7B0011" w14:textId="11370F13" w:rsidTr="00BC6216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754C" w14:textId="77777777" w:rsidR="00093771" w:rsidRPr="001664A2" w:rsidRDefault="00093771" w:rsidP="001664A2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2DF8" w14:textId="678F717B" w:rsidR="00093771" w:rsidRDefault="00093771" w:rsidP="001664A2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4"/>
                <w:lang w:eastAsia="en-US"/>
              </w:rPr>
            </w:pPr>
            <w:r w:rsidRPr="001664A2">
              <w:rPr>
                <w:snapToGrid w:val="0"/>
                <w:sz w:val="24"/>
                <w:lang w:eastAsia="en-US"/>
              </w:rPr>
              <w:t xml:space="preserve">Подключение к сети электропитания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77D5" w14:textId="0C785D43" w:rsidR="00093771" w:rsidRDefault="00093771" w:rsidP="001F0373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4"/>
                <w:lang w:eastAsia="en-US"/>
              </w:rPr>
            </w:pPr>
            <w:r>
              <w:rPr>
                <w:snapToGrid w:val="0"/>
                <w:sz w:val="24"/>
                <w:lang w:eastAsia="en-US"/>
              </w:rPr>
              <w:t>220 В, 50 Гц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FDE2" w14:textId="77777777" w:rsidR="00093771" w:rsidRDefault="00093771" w:rsidP="001F0373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4"/>
                <w:lang w:eastAsia="en-US"/>
              </w:rPr>
            </w:pPr>
          </w:p>
        </w:tc>
      </w:tr>
    </w:tbl>
    <w:p w14:paraId="22BE7647" w14:textId="77777777" w:rsidR="00011A8E" w:rsidRDefault="00011A8E" w:rsidP="00B92223">
      <w:pPr>
        <w:pStyle w:val="-3"/>
        <w:tabs>
          <w:tab w:val="left" w:pos="426"/>
        </w:tabs>
        <w:spacing w:line="240" w:lineRule="auto"/>
        <w:ind w:left="709" w:firstLine="0"/>
        <w:rPr>
          <w:sz w:val="24"/>
        </w:rPr>
      </w:pPr>
    </w:p>
    <w:p w14:paraId="594F5C4A" w14:textId="347BCFD8" w:rsidR="00011A8E" w:rsidRPr="00D03E8A" w:rsidRDefault="00011A8E" w:rsidP="00D03E8A">
      <w:pPr>
        <w:pStyle w:val="-3"/>
        <w:numPr>
          <w:ilvl w:val="0"/>
          <w:numId w:val="16"/>
        </w:numPr>
        <w:tabs>
          <w:tab w:val="left" w:pos="426"/>
        </w:tabs>
        <w:spacing w:line="240" w:lineRule="auto"/>
        <w:ind w:left="0" w:firstLine="709"/>
        <w:contextualSpacing/>
        <w:rPr>
          <w:sz w:val="24"/>
        </w:rPr>
      </w:pPr>
      <w:r>
        <w:rPr>
          <w:b/>
          <w:bCs/>
          <w:snapToGrid w:val="0"/>
          <w:sz w:val="24"/>
        </w:rPr>
        <w:t>Требования</w:t>
      </w:r>
      <w:r>
        <w:rPr>
          <w:b/>
          <w:bCs/>
          <w:sz w:val="24"/>
        </w:rPr>
        <w:t xml:space="preserve"> к поставщику/подрядчику (опыт работы, наличие лицензий, сертификатов, квалифицированного персонала, необходимой техники и т.п.):</w:t>
      </w:r>
      <w:r>
        <w:rPr>
          <w:sz w:val="24"/>
        </w:rPr>
        <w:t xml:space="preserve"> Поставщик должен обладать опытом поставок аналогичного предмету закупки оборудования и предоставить информацию о предприятиях в России, где эксплуатируется данная модель установки</w:t>
      </w:r>
      <w:r w:rsidR="00354765">
        <w:rPr>
          <w:sz w:val="24"/>
        </w:rPr>
        <w:t xml:space="preserve"> (справка о перечне и объемах выполнения аналогичных договоров)</w:t>
      </w:r>
      <w:r>
        <w:rPr>
          <w:sz w:val="24"/>
        </w:rPr>
        <w:t>.</w:t>
      </w:r>
    </w:p>
    <w:p w14:paraId="549455D4" w14:textId="73C7AAB9" w:rsidR="00011A8E" w:rsidRDefault="00011A8E" w:rsidP="00BF73FC">
      <w:pPr>
        <w:pStyle w:val="-3"/>
        <w:numPr>
          <w:ilvl w:val="0"/>
          <w:numId w:val="16"/>
        </w:numPr>
        <w:tabs>
          <w:tab w:val="left" w:pos="426"/>
        </w:tabs>
        <w:spacing w:line="240" w:lineRule="auto"/>
        <w:ind w:left="0" w:firstLine="709"/>
        <w:contextualSpacing/>
        <w:rPr>
          <w:sz w:val="24"/>
        </w:rPr>
      </w:pPr>
      <w:r>
        <w:rPr>
          <w:b/>
          <w:bCs/>
          <w:snapToGrid w:val="0"/>
          <w:sz w:val="24"/>
        </w:rPr>
        <w:t>Послепродажное</w:t>
      </w:r>
      <w:r>
        <w:rPr>
          <w:b/>
          <w:bCs/>
          <w:sz w:val="24"/>
        </w:rPr>
        <w:t xml:space="preserve"> обслуживание (наличие в регионе эксплуатации сервисных центров, сроки гарантии, периодичность технического обслуживания и т.п.):</w:t>
      </w:r>
      <w:r>
        <w:rPr>
          <w:sz w:val="24"/>
        </w:rPr>
        <w:t xml:space="preserve"> Гарантийный срок для оборудования должен составлять не менее </w:t>
      </w:r>
      <w:r w:rsidR="00521987">
        <w:rPr>
          <w:sz w:val="24"/>
        </w:rPr>
        <w:t>12</w:t>
      </w:r>
      <w:r>
        <w:rPr>
          <w:sz w:val="24"/>
        </w:rPr>
        <w:t xml:space="preserve"> месяцев со дня подписания сторонами акта ввода в эксплуатацию оборудования. </w:t>
      </w:r>
      <w:r w:rsidR="00DB13DC">
        <w:rPr>
          <w:sz w:val="24"/>
        </w:rPr>
        <w:t>Г</w:t>
      </w:r>
      <w:r>
        <w:rPr>
          <w:sz w:val="24"/>
        </w:rPr>
        <w:t>арантийное обслуживание оборудования осуществляется силами и за счет поставщика на всем периоде гарантийного срока. У Поставщика необходимо наличие собственной сервисной службы для обеспечения гарантийного обслуживания и послегарантийного ремонта установки.</w:t>
      </w:r>
    </w:p>
    <w:p w14:paraId="3B112DAF" w14:textId="710DEECA" w:rsidR="00C41848" w:rsidRDefault="00C41848" w:rsidP="00BF73FC">
      <w:pPr>
        <w:pStyle w:val="-3"/>
        <w:numPr>
          <w:ilvl w:val="0"/>
          <w:numId w:val="16"/>
        </w:numPr>
        <w:tabs>
          <w:tab w:val="left" w:pos="426"/>
        </w:tabs>
        <w:spacing w:line="240" w:lineRule="auto"/>
        <w:ind w:left="0" w:firstLine="709"/>
        <w:contextualSpacing/>
        <w:rPr>
          <w:sz w:val="24"/>
        </w:rPr>
      </w:pPr>
      <w:r>
        <w:rPr>
          <w:b/>
          <w:bCs/>
          <w:snapToGrid w:val="0"/>
          <w:sz w:val="24"/>
        </w:rPr>
        <w:t>Предпочтительный</w:t>
      </w:r>
      <w:r>
        <w:rPr>
          <w:b/>
          <w:bCs/>
          <w:sz w:val="24"/>
        </w:rPr>
        <w:t xml:space="preserve"> срок (дата, период) поставки МТР / выполнения работ / оказания услуг: </w:t>
      </w:r>
      <w:r>
        <w:rPr>
          <w:sz w:val="24"/>
        </w:rPr>
        <w:t>180 календарных дней с момента подписания Договора (Срок доставки Оборудования – в течение 150 календарных дней с момента подписания Договора.</w:t>
      </w:r>
      <w:r w:rsidR="00CD7C0B">
        <w:rPr>
          <w:sz w:val="24"/>
        </w:rPr>
        <w:t xml:space="preserve"> Допускается поставка ранее предпочтительного срока поставки с уведомлением </w:t>
      </w:r>
      <w:r w:rsidR="007E12D1">
        <w:rPr>
          <w:sz w:val="24"/>
        </w:rPr>
        <w:t>Покупателя</w:t>
      </w:r>
      <w:r w:rsidR="00CD7C0B">
        <w:rPr>
          <w:sz w:val="24"/>
        </w:rPr>
        <w:t xml:space="preserve"> не менее чем за 3 дня посредством электронной почты. Поставка производится транспортом поставщика. Обучение персонала методам работы на поставленном оборудовании проводится силами поставщика</w:t>
      </w:r>
      <w:r w:rsidR="006978F2">
        <w:rPr>
          <w:sz w:val="24"/>
        </w:rPr>
        <w:t xml:space="preserve"> (не менее 3 человек</w:t>
      </w:r>
      <w:r w:rsidR="005276AB">
        <w:rPr>
          <w:sz w:val="24"/>
        </w:rPr>
        <w:t xml:space="preserve"> и</w:t>
      </w:r>
      <w:r w:rsidR="006978F2">
        <w:rPr>
          <w:sz w:val="24"/>
        </w:rPr>
        <w:t xml:space="preserve"> 6 часов)</w:t>
      </w:r>
      <w:r w:rsidR="00CD7C0B">
        <w:rPr>
          <w:sz w:val="24"/>
        </w:rPr>
        <w:t>. Разгрузка осуществляется силами и за счет поставщика.</w:t>
      </w:r>
      <w:r>
        <w:rPr>
          <w:sz w:val="24"/>
        </w:rPr>
        <w:t xml:space="preserve"> Срок приемки, монтажа, проведения пусконаладочных работ, обучение персонала</w:t>
      </w:r>
      <w:r w:rsidR="00776076">
        <w:rPr>
          <w:sz w:val="24"/>
        </w:rPr>
        <w:t>, проведение приемо-сдаточных испытаний</w:t>
      </w:r>
      <w:r>
        <w:rPr>
          <w:sz w:val="24"/>
        </w:rPr>
        <w:t xml:space="preserve"> – в течение 30 календарных дней с момента поставки оборудования на склад </w:t>
      </w:r>
      <w:r w:rsidR="007E12D1">
        <w:rPr>
          <w:sz w:val="24"/>
        </w:rPr>
        <w:t>Покупателя</w:t>
      </w:r>
      <w:r>
        <w:rPr>
          <w:sz w:val="24"/>
        </w:rPr>
        <w:t>).</w:t>
      </w:r>
    </w:p>
    <w:p w14:paraId="59AD82C7" w14:textId="3EC4F96E" w:rsidR="00011A8E" w:rsidRPr="00DB13DC" w:rsidRDefault="00C41848" w:rsidP="00DB13DC">
      <w:pPr>
        <w:pStyle w:val="-3"/>
        <w:numPr>
          <w:ilvl w:val="0"/>
          <w:numId w:val="16"/>
        </w:numPr>
        <w:tabs>
          <w:tab w:val="left" w:pos="426"/>
        </w:tabs>
        <w:spacing w:line="240" w:lineRule="auto"/>
        <w:ind w:left="0" w:firstLine="709"/>
        <w:contextualSpacing/>
        <w:rPr>
          <w:sz w:val="24"/>
        </w:rPr>
      </w:pPr>
      <w:r>
        <w:rPr>
          <w:b/>
          <w:bCs/>
          <w:snapToGrid w:val="0"/>
          <w:sz w:val="24"/>
        </w:rPr>
        <w:t>Место</w:t>
      </w:r>
      <w:r>
        <w:rPr>
          <w:b/>
          <w:bCs/>
          <w:sz w:val="24"/>
        </w:rPr>
        <w:t xml:space="preserve"> (указывается регион / если целесообразно указать адрес, то указывается адрес) поставки МТР / выполнения работ / оказания услуг:</w:t>
      </w:r>
      <w:r>
        <w:rPr>
          <w:sz w:val="24"/>
        </w:rPr>
        <w:t xml:space="preserve"> г. Йошкар-Ола, ул. Суворова д.26, АО «Завод полупроводниковых приборов».</w:t>
      </w:r>
    </w:p>
    <w:p w14:paraId="571B419C" w14:textId="4DC0963A" w:rsidR="002A0285" w:rsidRDefault="002A0285" w:rsidP="00BF73FC">
      <w:pPr>
        <w:pStyle w:val="-3"/>
        <w:numPr>
          <w:ilvl w:val="0"/>
          <w:numId w:val="16"/>
        </w:numPr>
        <w:tabs>
          <w:tab w:val="left" w:pos="426"/>
        </w:tabs>
        <w:spacing w:line="240" w:lineRule="auto"/>
        <w:ind w:left="0" w:firstLine="709"/>
        <w:contextualSpacing/>
        <w:rPr>
          <w:rFonts w:eastAsia="Times New Roman"/>
          <w:sz w:val="24"/>
        </w:rPr>
      </w:pPr>
      <w:r>
        <w:rPr>
          <w:b/>
          <w:bCs/>
          <w:snapToGrid w:val="0"/>
          <w:sz w:val="24"/>
        </w:rPr>
        <w:t>Требования</w:t>
      </w:r>
      <w:r>
        <w:rPr>
          <w:rFonts w:eastAsia="Times New Roman"/>
          <w:b/>
          <w:bCs/>
          <w:sz w:val="24"/>
        </w:rPr>
        <w:t xml:space="preserve"> к качеству, техническим и функциональным характеристикам </w:t>
      </w:r>
      <w:r w:rsidR="00660FA7">
        <w:rPr>
          <w:rFonts w:eastAsia="Times New Roman"/>
          <w:b/>
          <w:bCs/>
          <w:sz w:val="24"/>
        </w:rPr>
        <w:t>Оборудования</w:t>
      </w:r>
      <w:r>
        <w:rPr>
          <w:rFonts w:eastAsia="Times New Roman"/>
          <w:b/>
          <w:bCs/>
          <w:sz w:val="24"/>
        </w:rPr>
        <w:t>:</w:t>
      </w:r>
      <w:r>
        <w:rPr>
          <w:rFonts w:eastAsia="Times New Roman"/>
          <w:sz w:val="24"/>
        </w:rPr>
        <w:t xml:space="preserve"> качество поставляемого </w:t>
      </w:r>
      <w:r w:rsidR="00660FA7">
        <w:rPr>
          <w:rFonts w:eastAsia="Times New Roman"/>
          <w:sz w:val="24"/>
        </w:rPr>
        <w:t>Оборудования</w:t>
      </w:r>
      <w:r>
        <w:rPr>
          <w:rFonts w:eastAsia="Times New Roman"/>
          <w:sz w:val="24"/>
        </w:rPr>
        <w:t xml:space="preserve"> должно соответствовать требованиям, установленным в таблице 1, сопровождаться всеми необходимыми документами, подтверждающими качество, комплектность и безопасность </w:t>
      </w:r>
      <w:r w:rsidR="00660FA7">
        <w:rPr>
          <w:rFonts w:eastAsia="Times New Roman"/>
          <w:sz w:val="24"/>
        </w:rPr>
        <w:t>О</w:t>
      </w:r>
      <w:r>
        <w:rPr>
          <w:rFonts w:eastAsia="Times New Roman"/>
          <w:sz w:val="24"/>
        </w:rPr>
        <w:t xml:space="preserve">борудования в соответствии с действующим законодательством и отвечать требованиям технического регламента таможенного союза ТР ТС 010/2011 «О безопасности машин и оборудования». Оборудование и его комплектующие должны быть сертифицированы и иметь Сертификат качества и </w:t>
      </w:r>
      <w:r>
        <w:rPr>
          <w:rFonts w:eastAsia="Times New Roman"/>
          <w:sz w:val="24"/>
        </w:rPr>
        <w:lastRenderedPageBreak/>
        <w:t xml:space="preserve">декларацию соответствия ТС. </w:t>
      </w:r>
      <w:r w:rsidR="00660FA7">
        <w:rPr>
          <w:rFonts w:eastAsia="Times New Roman"/>
          <w:sz w:val="24"/>
        </w:rPr>
        <w:t>Оборудование должно</w:t>
      </w:r>
      <w:r>
        <w:rPr>
          <w:rFonts w:eastAsia="Times New Roman"/>
          <w:sz w:val="24"/>
        </w:rPr>
        <w:t xml:space="preserve"> быть новым, не бывшим в употреблении. Упаковка должна обеспечивать сохранность </w:t>
      </w:r>
      <w:r w:rsidR="00660FA7">
        <w:rPr>
          <w:rFonts w:eastAsia="Times New Roman"/>
          <w:sz w:val="24"/>
        </w:rPr>
        <w:t>Оборудования</w:t>
      </w:r>
      <w:r>
        <w:rPr>
          <w:rFonts w:eastAsia="Times New Roman"/>
          <w:sz w:val="24"/>
        </w:rPr>
        <w:t xml:space="preserve"> при транспортировке и хранении. Упаковка должна быть без повреждений и не должна нарушать целостность </w:t>
      </w:r>
      <w:r w:rsidR="00660FA7">
        <w:rPr>
          <w:rFonts w:eastAsia="Times New Roman"/>
          <w:sz w:val="24"/>
        </w:rPr>
        <w:t>Оборудования</w:t>
      </w:r>
      <w:r>
        <w:rPr>
          <w:rFonts w:eastAsia="Times New Roman"/>
          <w:sz w:val="24"/>
        </w:rPr>
        <w:t>.</w:t>
      </w:r>
    </w:p>
    <w:p w14:paraId="036DD51F" w14:textId="77777777" w:rsidR="00F271F4" w:rsidRDefault="00F271F4" w:rsidP="00F271F4">
      <w:pPr>
        <w:pStyle w:val="-3"/>
        <w:tabs>
          <w:tab w:val="clear" w:pos="1701"/>
          <w:tab w:val="left" w:pos="426"/>
        </w:tabs>
        <w:spacing w:line="240" w:lineRule="auto"/>
        <w:ind w:left="709" w:firstLine="0"/>
        <w:rPr>
          <w:b/>
          <w:bCs/>
          <w:sz w:val="24"/>
        </w:rPr>
      </w:pPr>
    </w:p>
    <w:p w14:paraId="73CC72D9" w14:textId="70EE5CDF" w:rsidR="00B92223" w:rsidRPr="00B92223" w:rsidRDefault="00B92223" w:rsidP="00354765">
      <w:pPr>
        <w:pStyle w:val="-3"/>
        <w:numPr>
          <w:ilvl w:val="0"/>
          <w:numId w:val="16"/>
        </w:numPr>
        <w:tabs>
          <w:tab w:val="left" w:pos="426"/>
        </w:tabs>
        <w:spacing w:line="240" w:lineRule="auto"/>
        <w:ind w:left="0" w:firstLine="709"/>
        <w:rPr>
          <w:b/>
          <w:bCs/>
          <w:sz w:val="24"/>
        </w:rPr>
      </w:pPr>
      <w:r w:rsidRPr="00B92223">
        <w:rPr>
          <w:b/>
          <w:bCs/>
          <w:sz w:val="24"/>
        </w:rPr>
        <w:t>Иное:</w:t>
      </w:r>
    </w:p>
    <w:p w14:paraId="1B9533D8" w14:textId="77777777" w:rsidR="00B92223" w:rsidRPr="006104C5" w:rsidRDefault="00B92223" w:rsidP="00B92223">
      <w:pPr>
        <w:pStyle w:val="-3"/>
        <w:tabs>
          <w:tab w:val="left" w:pos="426"/>
        </w:tabs>
        <w:spacing w:line="216" w:lineRule="auto"/>
        <w:rPr>
          <w:sz w:val="24"/>
        </w:rPr>
      </w:pPr>
      <w:r w:rsidRPr="006104C5">
        <w:rPr>
          <w:sz w:val="24"/>
        </w:rPr>
        <w:t>Комплектность технической документации:</w:t>
      </w:r>
    </w:p>
    <w:p w14:paraId="039D7E0F" w14:textId="7FB72F09" w:rsidR="006104C5" w:rsidRPr="006104C5" w:rsidRDefault="006104C5" w:rsidP="006104C5">
      <w:pPr>
        <w:pStyle w:val="a7"/>
        <w:numPr>
          <w:ilvl w:val="0"/>
          <w:numId w:val="18"/>
        </w:numPr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104C5">
        <w:rPr>
          <w:rFonts w:ascii="Times New Roman" w:hAnsi="Times New Roman" w:cs="Times New Roman"/>
          <w:sz w:val="24"/>
          <w:szCs w:val="24"/>
        </w:rPr>
        <w:t>Сертификат соответствия ГОСТ Р ИСО 9001-2015 (ISO 9001:2015) – 1 шт</w:t>
      </w:r>
      <w:r w:rsidR="00521987">
        <w:rPr>
          <w:rFonts w:ascii="Times New Roman" w:hAnsi="Times New Roman" w:cs="Times New Roman"/>
          <w:sz w:val="24"/>
          <w:szCs w:val="24"/>
        </w:rPr>
        <w:t>.</w:t>
      </w:r>
      <w:r w:rsidRPr="006104C5">
        <w:rPr>
          <w:rFonts w:ascii="Times New Roman" w:hAnsi="Times New Roman" w:cs="Times New Roman"/>
          <w:sz w:val="24"/>
          <w:szCs w:val="24"/>
        </w:rPr>
        <w:t>;</w:t>
      </w:r>
    </w:p>
    <w:p w14:paraId="4BF9B567" w14:textId="6ED515EE" w:rsidR="006104C5" w:rsidRPr="006104C5" w:rsidRDefault="006104C5" w:rsidP="006104C5">
      <w:pPr>
        <w:pStyle w:val="a7"/>
        <w:numPr>
          <w:ilvl w:val="0"/>
          <w:numId w:val="18"/>
        </w:numPr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104C5">
        <w:rPr>
          <w:rFonts w:ascii="Times New Roman" w:hAnsi="Times New Roman" w:cs="Times New Roman"/>
          <w:sz w:val="24"/>
          <w:szCs w:val="24"/>
        </w:rPr>
        <w:t>Сертификат завода-изготовителя – 1 шт</w:t>
      </w:r>
      <w:r w:rsidR="00521987">
        <w:rPr>
          <w:rFonts w:ascii="Times New Roman" w:hAnsi="Times New Roman" w:cs="Times New Roman"/>
          <w:sz w:val="24"/>
          <w:szCs w:val="24"/>
        </w:rPr>
        <w:t>.</w:t>
      </w:r>
      <w:r w:rsidRPr="006104C5">
        <w:rPr>
          <w:rFonts w:ascii="Times New Roman" w:hAnsi="Times New Roman" w:cs="Times New Roman"/>
          <w:sz w:val="24"/>
          <w:szCs w:val="24"/>
        </w:rPr>
        <w:t>;</w:t>
      </w:r>
    </w:p>
    <w:p w14:paraId="2FEA6C84" w14:textId="3FED0A56" w:rsidR="00B92223" w:rsidRDefault="006104C5" w:rsidP="006104C5">
      <w:pPr>
        <w:pStyle w:val="a7"/>
        <w:numPr>
          <w:ilvl w:val="0"/>
          <w:numId w:val="18"/>
        </w:numPr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104C5">
        <w:rPr>
          <w:rFonts w:ascii="Times New Roman" w:hAnsi="Times New Roman" w:cs="Times New Roman"/>
          <w:sz w:val="24"/>
          <w:szCs w:val="24"/>
        </w:rPr>
        <w:t>Технический паспорт на русском языке, с инструкцией по эксплуатации, содержащий принципиальн</w:t>
      </w:r>
      <w:r w:rsidR="00E56846">
        <w:rPr>
          <w:rFonts w:ascii="Times New Roman" w:hAnsi="Times New Roman" w:cs="Times New Roman"/>
          <w:sz w:val="24"/>
          <w:szCs w:val="24"/>
        </w:rPr>
        <w:t>ую и электрическую схемы</w:t>
      </w:r>
      <w:r w:rsidR="00521987">
        <w:rPr>
          <w:rFonts w:ascii="Times New Roman" w:hAnsi="Times New Roman" w:cs="Times New Roman"/>
          <w:sz w:val="24"/>
          <w:szCs w:val="24"/>
        </w:rPr>
        <w:t>, сведения о наличии драгоценных металлов – 1 шт.</w:t>
      </w:r>
    </w:p>
    <w:p w14:paraId="03B26860" w14:textId="6E5AEA43" w:rsidR="00537F0C" w:rsidRDefault="00537F0C" w:rsidP="00537F0C">
      <w:pPr>
        <w:pStyle w:val="a7"/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0D9FFCE" w14:textId="3359EB72" w:rsidR="00537F0C" w:rsidRDefault="00537F0C" w:rsidP="00537F0C">
      <w:pPr>
        <w:pStyle w:val="a7"/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Предполагаемые приемо-сдаточные испытания – см. приложение 1.</w:t>
      </w:r>
    </w:p>
    <w:p w14:paraId="52F48FCB" w14:textId="77777777" w:rsidR="000B5557" w:rsidRDefault="000B5557" w:rsidP="00537F0C">
      <w:pPr>
        <w:pStyle w:val="a7"/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652F745" w14:textId="77777777" w:rsidR="00011A8E" w:rsidRDefault="00011A8E" w:rsidP="00011A8E">
      <w:pPr>
        <w:rPr>
          <w:rFonts w:eastAsia="Times New Roman"/>
        </w:rPr>
      </w:pPr>
    </w:p>
    <w:p w14:paraId="697A9A8D" w14:textId="238583BE" w:rsidR="00053F43" w:rsidRDefault="00053F43" w:rsidP="00B87836">
      <w:pPr>
        <w:jc w:val="both"/>
      </w:pPr>
    </w:p>
    <w:p w14:paraId="0F2D9C22" w14:textId="77777777" w:rsidR="00A44896" w:rsidRDefault="00A44896">
      <w:pPr>
        <w:widowControl/>
        <w:suppressAutoHyphens w:val="0"/>
        <w:autoSpaceDN/>
        <w:spacing w:after="160" w:line="259" w:lineRule="auto"/>
        <w:jc w:val="left"/>
        <w:textAlignment w:val="auto"/>
        <w:rPr>
          <w:i/>
        </w:rPr>
      </w:pPr>
      <w:r>
        <w:rPr>
          <w:i/>
        </w:rPr>
        <w:br w:type="page"/>
      </w:r>
    </w:p>
    <w:p w14:paraId="6AEDDCED" w14:textId="7823C446" w:rsidR="00944495" w:rsidRPr="001462F8" w:rsidRDefault="00944495" w:rsidP="00944495">
      <w:pPr>
        <w:rPr>
          <w:i/>
        </w:rPr>
      </w:pPr>
      <w:r w:rsidRPr="001462F8">
        <w:rPr>
          <w:i/>
        </w:rPr>
        <w:lastRenderedPageBreak/>
        <w:t>Приложение 1</w:t>
      </w:r>
    </w:p>
    <w:p w14:paraId="42416B48" w14:textId="77777777" w:rsidR="00944495" w:rsidRPr="001462F8" w:rsidRDefault="00944495" w:rsidP="00944495">
      <w:pPr>
        <w:widowControl/>
        <w:suppressAutoHyphens w:val="0"/>
        <w:autoSpaceDN/>
        <w:spacing w:before="120" w:line="276" w:lineRule="auto"/>
        <w:jc w:val="center"/>
        <w:textAlignment w:val="auto"/>
        <w:rPr>
          <w:rFonts w:eastAsia="Calibri" w:cs="Times New Roman"/>
          <w:kern w:val="0"/>
          <w:szCs w:val="28"/>
          <w:lang w:eastAsia="en-US" w:bidi="ar-SA"/>
        </w:rPr>
      </w:pPr>
      <w:r w:rsidRPr="001462F8">
        <w:rPr>
          <w:rFonts w:eastAsia="Calibri" w:cs="Times New Roman"/>
          <w:b/>
          <w:kern w:val="0"/>
          <w:szCs w:val="28"/>
          <w:lang w:eastAsia="en-US" w:bidi="ar-SA"/>
        </w:rPr>
        <w:t>Приемо-сдаточные испытания</w:t>
      </w:r>
      <w:r w:rsidRPr="001462F8">
        <w:rPr>
          <w:rFonts w:eastAsia="Calibri" w:cs="Times New Roman"/>
          <w:kern w:val="0"/>
          <w:szCs w:val="28"/>
          <w:lang w:eastAsia="en-US" w:bidi="ar-SA"/>
        </w:rPr>
        <w:t xml:space="preserve"> </w:t>
      </w:r>
    </w:p>
    <w:p w14:paraId="0FAE9786" w14:textId="6A5B13A6" w:rsidR="00944495" w:rsidRDefault="00944495" w:rsidP="00944495">
      <w:pPr>
        <w:widowControl/>
        <w:suppressAutoHyphens w:val="0"/>
        <w:autoSpaceDN/>
        <w:jc w:val="center"/>
        <w:textAlignment w:val="auto"/>
      </w:pPr>
      <w:r>
        <w:rPr>
          <w:rFonts w:eastAsiaTheme="minorHAnsi"/>
          <w:lang w:eastAsia="en-US"/>
        </w:rPr>
        <w:t>к</w:t>
      </w:r>
      <w:r w:rsidRPr="0067730B">
        <w:rPr>
          <w:rFonts w:eastAsiaTheme="minorHAnsi"/>
          <w:lang w:eastAsia="en-US"/>
        </w:rPr>
        <w:t>лассификатор</w:t>
      </w:r>
      <w:r>
        <w:rPr>
          <w:rFonts w:eastAsiaTheme="minorHAnsi"/>
          <w:lang w:eastAsia="en-US"/>
        </w:rPr>
        <w:t xml:space="preserve">а </w:t>
      </w:r>
      <w:r>
        <w:t xml:space="preserve">для разделения порошков </w:t>
      </w:r>
      <w:r w:rsidRPr="0067730B">
        <w:t xml:space="preserve">на фракции </w:t>
      </w:r>
      <w:r>
        <w:t>при изготовлении</w:t>
      </w:r>
      <w:r w:rsidR="00E56846">
        <w:t xml:space="preserve">                           </w:t>
      </w:r>
      <w:r>
        <w:t xml:space="preserve"> металлизационных </w:t>
      </w:r>
      <w:r w:rsidRPr="0067730B">
        <w:t>паст для металлокерамических корпусов для ИС</w:t>
      </w:r>
    </w:p>
    <w:p w14:paraId="7548A475" w14:textId="77777777" w:rsidR="00944495" w:rsidRPr="001462F8" w:rsidRDefault="00944495" w:rsidP="00944495">
      <w:pPr>
        <w:widowControl/>
        <w:suppressAutoHyphens w:val="0"/>
        <w:autoSpaceDN/>
        <w:jc w:val="center"/>
        <w:textAlignment w:val="auto"/>
        <w:rPr>
          <w:rFonts w:eastAsia="Calibri" w:cs="Times New Roman"/>
          <w:kern w:val="0"/>
          <w:szCs w:val="28"/>
          <w:lang w:eastAsia="en-US" w:bidi="ar-S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0"/>
        <w:gridCol w:w="4663"/>
        <w:gridCol w:w="2528"/>
        <w:gridCol w:w="1820"/>
      </w:tblGrid>
      <w:tr w:rsidR="00944495" w:rsidRPr="001462F8" w14:paraId="4D683865" w14:textId="77777777" w:rsidTr="005775E7">
        <w:tc>
          <w:tcPr>
            <w:tcW w:w="560" w:type="dxa"/>
            <w:vAlign w:val="center"/>
          </w:tcPr>
          <w:p w14:paraId="37F79AD7" w14:textId="77777777" w:rsidR="00944495" w:rsidRPr="001462F8" w:rsidRDefault="00944495" w:rsidP="005775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b/>
                <w:kern w:val="0"/>
                <w:szCs w:val="28"/>
                <w:lang w:eastAsia="en-US" w:bidi="ar-SA"/>
              </w:rPr>
              <w:t>№ п/п</w:t>
            </w:r>
          </w:p>
        </w:tc>
        <w:tc>
          <w:tcPr>
            <w:tcW w:w="4663" w:type="dxa"/>
            <w:vAlign w:val="center"/>
          </w:tcPr>
          <w:p w14:paraId="30FBF58F" w14:textId="77777777" w:rsidR="00944495" w:rsidRPr="001462F8" w:rsidRDefault="00944495" w:rsidP="005775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b/>
                <w:kern w:val="0"/>
                <w:szCs w:val="28"/>
                <w:lang w:eastAsia="en-US" w:bidi="ar-SA"/>
              </w:rPr>
              <w:t>Параметр испытаний</w:t>
            </w:r>
          </w:p>
        </w:tc>
        <w:tc>
          <w:tcPr>
            <w:tcW w:w="2528" w:type="dxa"/>
            <w:vAlign w:val="center"/>
          </w:tcPr>
          <w:p w14:paraId="4D08456A" w14:textId="77777777" w:rsidR="00944495" w:rsidRPr="001462F8" w:rsidRDefault="00944495" w:rsidP="005775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b/>
                <w:kern w:val="0"/>
                <w:szCs w:val="28"/>
                <w:lang w:eastAsia="en-US" w:bidi="ar-SA"/>
              </w:rPr>
              <w:t>Подтверждение метода испытаний</w:t>
            </w:r>
          </w:p>
        </w:tc>
        <w:tc>
          <w:tcPr>
            <w:tcW w:w="1820" w:type="dxa"/>
          </w:tcPr>
          <w:p w14:paraId="515BE4E0" w14:textId="77777777" w:rsidR="00944495" w:rsidRPr="001462F8" w:rsidRDefault="00944495" w:rsidP="005775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b/>
                <w:kern w:val="0"/>
                <w:szCs w:val="28"/>
                <w:lang w:eastAsia="en-US" w:bidi="ar-SA"/>
              </w:rPr>
              <w:t>Результат испытаний</w:t>
            </w:r>
          </w:p>
        </w:tc>
      </w:tr>
      <w:tr w:rsidR="00944495" w:rsidRPr="001462F8" w14:paraId="47531670" w14:textId="77777777" w:rsidTr="005775E7">
        <w:tc>
          <w:tcPr>
            <w:tcW w:w="560" w:type="dxa"/>
          </w:tcPr>
          <w:p w14:paraId="32485E6C" w14:textId="77777777" w:rsidR="00944495" w:rsidRPr="001462F8" w:rsidRDefault="00944495" w:rsidP="005775E7">
            <w:pPr>
              <w:widowControl/>
              <w:numPr>
                <w:ilvl w:val="0"/>
                <w:numId w:val="20"/>
              </w:numPr>
              <w:suppressAutoHyphens w:val="0"/>
              <w:autoSpaceDN/>
              <w:ind w:left="0" w:firstLine="0"/>
              <w:contextualSpacing/>
              <w:jc w:val="center"/>
              <w:textAlignment w:val="auto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  <w:tc>
          <w:tcPr>
            <w:tcW w:w="4663" w:type="dxa"/>
          </w:tcPr>
          <w:p w14:paraId="1D5B2602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kern w:val="0"/>
                <w:szCs w:val="28"/>
                <w:lang w:eastAsia="en-US" w:bidi="ar-SA"/>
              </w:rPr>
              <w:t>Целостность упаковки, отсутствие внешних повреждений, механических дефектов, царапин на оборудовании.</w:t>
            </w:r>
          </w:p>
        </w:tc>
        <w:tc>
          <w:tcPr>
            <w:tcW w:w="2528" w:type="dxa"/>
          </w:tcPr>
          <w:p w14:paraId="4CCDED39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kern w:val="0"/>
                <w:szCs w:val="28"/>
                <w:lang w:eastAsia="en-US" w:bidi="ar-SA"/>
              </w:rPr>
              <w:t>Визуально</w:t>
            </w:r>
          </w:p>
        </w:tc>
        <w:tc>
          <w:tcPr>
            <w:tcW w:w="1820" w:type="dxa"/>
          </w:tcPr>
          <w:p w14:paraId="13127D06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</w:p>
        </w:tc>
      </w:tr>
      <w:tr w:rsidR="00944495" w:rsidRPr="001462F8" w14:paraId="1D72F05C" w14:textId="77777777" w:rsidTr="005775E7">
        <w:tc>
          <w:tcPr>
            <w:tcW w:w="560" w:type="dxa"/>
          </w:tcPr>
          <w:p w14:paraId="5990968F" w14:textId="77777777" w:rsidR="00944495" w:rsidRPr="001462F8" w:rsidRDefault="00944495" w:rsidP="005775E7">
            <w:pPr>
              <w:widowControl/>
              <w:numPr>
                <w:ilvl w:val="0"/>
                <w:numId w:val="20"/>
              </w:numPr>
              <w:suppressAutoHyphens w:val="0"/>
              <w:autoSpaceDN/>
              <w:ind w:left="0" w:firstLine="0"/>
              <w:contextualSpacing/>
              <w:jc w:val="center"/>
              <w:textAlignment w:val="auto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  <w:tc>
          <w:tcPr>
            <w:tcW w:w="4663" w:type="dxa"/>
          </w:tcPr>
          <w:p w14:paraId="1AECDDEB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kern w:val="0"/>
                <w:szCs w:val="28"/>
                <w:lang w:eastAsia="en-US" w:bidi="ar-SA"/>
              </w:rPr>
              <w:t>Комплектность эксплуатационной документации:</w:t>
            </w:r>
          </w:p>
          <w:p w14:paraId="0C0A3E6A" w14:textId="5F662239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 w:rsidRPr="001462F8">
              <w:rPr>
                <w:rFonts w:eastAsia="Times New Roman" w:cs="Times New Roman"/>
                <w:kern w:val="0"/>
                <w:lang w:eastAsia="ru-RU" w:bidi="ar-SA"/>
              </w:rPr>
              <w:t>- Сертификат соответствия ГОСТ Р ИСО 9001-2015 (ISO 9001:2015) – 1 шт</w:t>
            </w:r>
            <w:r w:rsidR="00521987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r w:rsidRPr="001462F8">
              <w:rPr>
                <w:rFonts w:eastAsia="Times New Roman" w:cs="Times New Roman"/>
                <w:kern w:val="0"/>
                <w:lang w:eastAsia="ru-RU" w:bidi="ar-SA"/>
              </w:rPr>
              <w:t>;</w:t>
            </w:r>
          </w:p>
          <w:p w14:paraId="00092B46" w14:textId="6C3BD59F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 w:rsidRPr="001462F8">
              <w:rPr>
                <w:rFonts w:eastAsia="Times New Roman" w:cs="Times New Roman"/>
                <w:kern w:val="0"/>
                <w:lang w:eastAsia="ru-RU" w:bidi="ar-SA"/>
              </w:rPr>
              <w:t>- Сертификат завода-изготовителя – 1 шт</w:t>
            </w:r>
            <w:r w:rsidR="00521987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r w:rsidRPr="001462F8">
              <w:rPr>
                <w:rFonts w:eastAsia="Times New Roman" w:cs="Times New Roman"/>
                <w:kern w:val="0"/>
                <w:lang w:eastAsia="ru-RU" w:bidi="ar-SA"/>
              </w:rPr>
              <w:t>;</w:t>
            </w:r>
          </w:p>
          <w:p w14:paraId="7ACDC9D5" w14:textId="2B649176" w:rsidR="00E56846" w:rsidRPr="001462F8" w:rsidRDefault="00944495" w:rsidP="0052198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  <w:r w:rsidRPr="001462F8">
              <w:rPr>
                <w:rFonts w:eastAsia="Times New Roman" w:cs="Times New Roman"/>
                <w:kern w:val="0"/>
                <w:lang w:eastAsia="ru-RU" w:bidi="ar-SA"/>
              </w:rPr>
              <w:t>- Технический паспорт на русском языке, с инструкцией по эксплуатации, содержащий принципиальную и электрическую схемы</w:t>
            </w:r>
            <w:r w:rsidR="00521987">
              <w:rPr>
                <w:rFonts w:eastAsia="Times New Roman" w:cs="Times New Roman"/>
                <w:kern w:val="0"/>
                <w:lang w:eastAsia="ru-RU" w:bidi="ar-SA"/>
              </w:rPr>
              <w:t xml:space="preserve">, </w:t>
            </w:r>
            <w:r w:rsidR="00521987">
              <w:rPr>
                <w:rFonts w:cs="Times New Roman"/>
              </w:rPr>
              <w:t>с</w:t>
            </w:r>
            <w:r w:rsidR="00521987" w:rsidRPr="00E56846">
              <w:rPr>
                <w:rFonts w:cs="Times New Roman"/>
              </w:rPr>
              <w:t>ведения о наличии драгоценных металлов.</w:t>
            </w:r>
            <w:r w:rsidRPr="001462F8">
              <w:rPr>
                <w:rFonts w:eastAsia="Times New Roman" w:cs="Times New Roman"/>
                <w:kern w:val="0"/>
                <w:lang w:eastAsia="ru-RU" w:bidi="ar-SA"/>
              </w:rPr>
              <w:t xml:space="preserve"> – 1 шт.</w:t>
            </w:r>
          </w:p>
        </w:tc>
        <w:tc>
          <w:tcPr>
            <w:tcW w:w="2528" w:type="dxa"/>
          </w:tcPr>
          <w:p w14:paraId="43C4F36E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kern w:val="0"/>
                <w:szCs w:val="28"/>
                <w:lang w:eastAsia="en-US" w:bidi="ar-SA"/>
              </w:rPr>
              <w:t>Договор, наличие перечисленной эксплуатационной документации.</w:t>
            </w:r>
          </w:p>
          <w:p w14:paraId="75BB9E98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</w:p>
        </w:tc>
        <w:tc>
          <w:tcPr>
            <w:tcW w:w="1820" w:type="dxa"/>
          </w:tcPr>
          <w:p w14:paraId="39C0330B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</w:p>
        </w:tc>
      </w:tr>
      <w:tr w:rsidR="00944495" w:rsidRPr="001462F8" w14:paraId="3934CCA4" w14:textId="77777777" w:rsidTr="005775E7">
        <w:tc>
          <w:tcPr>
            <w:tcW w:w="560" w:type="dxa"/>
          </w:tcPr>
          <w:p w14:paraId="5D7BB836" w14:textId="77777777" w:rsidR="00944495" w:rsidRPr="001462F8" w:rsidRDefault="00944495" w:rsidP="005775E7">
            <w:pPr>
              <w:widowControl/>
              <w:numPr>
                <w:ilvl w:val="0"/>
                <w:numId w:val="20"/>
              </w:numPr>
              <w:suppressAutoHyphens w:val="0"/>
              <w:autoSpaceDN/>
              <w:ind w:left="0" w:firstLine="0"/>
              <w:contextualSpacing/>
              <w:jc w:val="center"/>
              <w:textAlignment w:val="auto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  <w:tc>
          <w:tcPr>
            <w:tcW w:w="4663" w:type="dxa"/>
          </w:tcPr>
          <w:p w14:paraId="6E56D1B2" w14:textId="1BB59221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kern w:val="0"/>
                <w:szCs w:val="28"/>
                <w:lang w:eastAsia="en-US" w:bidi="ar-SA"/>
              </w:rPr>
              <w:t>Комплектность</w:t>
            </w:r>
            <w:r w:rsidR="00521987">
              <w:rPr>
                <w:rFonts w:eastAsia="Calibri" w:cs="Times New Roman"/>
                <w:kern w:val="0"/>
                <w:szCs w:val="28"/>
                <w:lang w:eastAsia="en-US" w:bidi="ar-SA"/>
              </w:rPr>
              <w:t xml:space="preserve"> оборудования</w:t>
            </w:r>
            <w:r w:rsidRPr="001462F8">
              <w:rPr>
                <w:rFonts w:eastAsia="Calibri" w:cs="Times New Roman"/>
                <w:kern w:val="0"/>
                <w:szCs w:val="28"/>
                <w:lang w:eastAsia="en-US" w:bidi="ar-SA"/>
              </w:rPr>
              <w:t>:</w:t>
            </w:r>
          </w:p>
          <w:p w14:paraId="7E1D2207" w14:textId="4F980946" w:rsidR="00944495" w:rsidRPr="001462F8" w:rsidRDefault="00944495" w:rsidP="00521987">
            <w:pPr>
              <w:widowControl/>
              <w:tabs>
                <w:tab w:val="left" w:pos="7"/>
              </w:tabs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 w:rsidRPr="001462F8">
              <w:rPr>
                <w:rFonts w:eastAsia="Times New Roman" w:cs="Times New Roman"/>
                <w:kern w:val="0"/>
                <w:lang w:eastAsia="en-US" w:bidi="ar-SA"/>
              </w:rPr>
              <w:t xml:space="preserve">- </w:t>
            </w:r>
            <w:r w:rsidR="00E56846">
              <w:rPr>
                <w:rFonts w:eastAsia="Times New Roman" w:cs="Times New Roman"/>
                <w:kern w:val="0"/>
                <w:lang w:eastAsia="en-US" w:bidi="ar-SA"/>
              </w:rPr>
              <w:t>Классификатор – 1 шт</w:t>
            </w:r>
            <w:r w:rsidR="00521987">
              <w:rPr>
                <w:rFonts w:eastAsia="Times New Roman" w:cs="Times New Roman"/>
                <w:kern w:val="0"/>
                <w:lang w:eastAsia="en-US" w:bidi="ar-SA"/>
              </w:rPr>
              <w:t>.</w:t>
            </w:r>
          </w:p>
        </w:tc>
        <w:tc>
          <w:tcPr>
            <w:tcW w:w="2528" w:type="dxa"/>
          </w:tcPr>
          <w:p w14:paraId="3EAF55A9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kern w:val="0"/>
                <w:szCs w:val="28"/>
                <w:lang w:eastAsia="en-US" w:bidi="ar-SA"/>
              </w:rPr>
              <w:t>Визуально</w:t>
            </w:r>
          </w:p>
        </w:tc>
        <w:tc>
          <w:tcPr>
            <w:tcW w:w="1820" w:type="dxa"/>
          </w:tcPr>
          <w:p w14:paraId="67761C9E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</w:p>
        </w:tc>
      </w:tr>
      <w:tr w:rsidR="00944495" w:rsidRPr="001462F8" w14:paraId="17D4B158" w14:textId="77777777" w:rsidTr="005775E7">
        <w:tc>
          <w:tcPr>
            <w:tcW w:w="560" w:type="dxa"/>
          </w:tcPr>
          <w:p w14:paraId="399B70FE" w14:textId="77777777" w:rsidR="00944495" w:rsidRPr="001462F8" w:rsidRDefault="00944495" w:rsidP="005775E7">
            <w:pPr>
              <w:widowControl/>
              <w:numPr>
                <w:ilvl w:val="0"/>
                <w:numId w:val="20"/>
              </w:numPr>
              <w:suppressAutoHyphens w:val="0"/>
              <w:autoSpaceDN/>
              <w:ind w:left="0" w:firstLine="0"/>
              <w:contextualSpacing/>
              <w:jc w:val="center"/>
              <w:textAlignment w:val="auto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  <w:tc>
          <w:tcPr>
            <w:tcW w:w="4663" w:type="dxa"/>
          </w:tcPr>
          <w:p w14:paraId="1B4A89B5" w14:textId="4E7F2AB3" w:rsidR="00944495" w:rsidRDefault="00944495" w:rsidP="005775E7">
            <w:pPr>
              <w:widowControl/>
              <w:tabs>
                <w:tab w:val="left" w:pos="7"/>
              </w:tabs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kern w:val="0"/>
                <w:lang w:eastAsia="en-US" w:bidi="ar-SA"/>
              </w:rPr>
            </w:pPr>
            <w:r w:rsidRPr="001462F8">
              <w:rPr>
                <w:rFonts w:eastAsia="Times New Roman" w:cs="Times New Roman"/>
                <w:kern w:val="0"/>
                <w:lang w:eastAsia="en-US" w:bidi="ar-SA"/>
              </w:rPr>
              <w:t>Проверка работоспособности всего функционала оборудования в т.ч. р</w:t>
            </w:r>
            <w:r w:rsidR="00E56846">
              <w:rPr>
                <w:rFonts w:eastAsia="Times New Roman" w:cs="Times New Roman"/>
                <w:kern w:val="0"/>
                <w:lang w:eastAsia="en-US" w:bidi="ar-SA"/>
              </w:rPr>
              <w:t>азделение вольфрамовых порошков на фракции</w:t>
            </w:r>
            <w:r w:rsidR="00521987">
              <w:rPr>
                <w:rFonts w:eastAsia="Times New Roman" w:cs="Times New Roman"/>
                <w:kern w:val="0"/>
                <w:lang w:eastAsia="en-US" w:bidi="ar-SA"/>
              </w:rPr>
              <w:t>:</w:t>
            </w:r>
          </w:p>
          <w:p w14:paraId="10CF6120" w14:textId="77777777" w:rsidR="00521987" w:rsidRPr="00521987" w:rsidRDefault="00521987" w:rsidP="00521987">
            <w:pPr>
              <w:pStyle w:val="-3"/>
              <w:numPr>
                <w:ilvl w:val="0"/>
                <w:numId w:val="21"/>
              </w:numPr>
              <w:tabs>
                <w:tab w:val="left" w:pos="426"/>
              </w:tabs>
              <w:rPr>
                <w:snapToGrid w:val="0"/>
                <w:sz w:val="24"/>
                <w:lang w:eastAsia="en-US"/>
              </w:rPr>
            </w:pPr>
            <w:r w:rsidRPr="00521987">
              <w:rPr>
                <w:snapToGrid w:val="0"/>
                <w:sz w:val="24"/>
                <w:lang w:eastAsia="en-US"/>
              </w:rPr>
              <w:t>От 0 до 1 мкм</w:t>
            </w:r>
          </w:p>
          <w:p w14:paraId="7ECDB833" w14:textId="77777777" w:rsidR="00521987" w:rsidRPr="00521987" w:rsidRDefault="00521987" w:rsidP="00521987">
            <w:pPr>
              <w:pStyle w:val="-3"/>
              <w:numPr>
                <w:ilvl w:val="0"/>
                <w:numId w:val="21"/>
              </w:numPr>
              <w:tabs>
                <w:tab w:val="left" w:pos="426"/>
              </w:tabs>
              <w:rPr>
                <w:snapToGrid w:val="0"/>
                <w:sz w:val="24"/>
                <w:lang w:eastAsia="en-US"/>
              </w:rPr>
            </w:pPr>
            <w:r w:rsidRPr="00521987">
              <w:rPr>
                <w:snapToGrid w:val="0"/>
                <w:sz w:val="24"/>
                <w:lang w:eastAsia="en-US"/>
              </w:rPr>
              <w:t>От 1 до 6 мкм</w:t>
            </w:r>
          </w:p>
          <w:p w14:paraId="352089D8" w14:textId="77777777" w:rsidR="00521987" w:rsidRPr="00521987" w:rsidRDefault="00521987" w:rsidP="00521987">
            <w:pPr>
              <w:pStyle w:val="-3"/>
              <w:numPr>
                <w:ilvl w:val="0"/>
                <w:numId w:val="21"/>
              </w:numPr>
              <w:tabs>
                <w:tab w:val="left" w:pos="426"/>
              </w:tabs>
              <w:rPr>
                <w:snapToGrid w:val="0"/>
                <w:sz w:val="24"/>
                <w:lang w:eastAsia="en-US"/>
              </w:rPr>
            </w:pPr>
            <w:r w:rsidRPr="00521987">
              <w:rPr>
                <w:snapToGrid w:val="0"/>
                <w:sz w:val="24"/>
                <w:lang w:eastAsia="en-US"/>
              </w:rPr>
              <w:t>От 6 до 10 мкм</w:t>
            </w:r>
          </w:p>
          <w:p w14:paraId="15919888" w14:textId="73DF88EC" w:rsidR="00944495" w:rsidRPr="001462F8" w:rsidRDefault="00521987" w:rsidP="00521987">
            <w:pPr>
              <w:pStyle w:val="a7"/>
              <w:numPr>
                <w:ilvl w:val="0"/>
                <w:numId w:val="21"/>
              </w:numPr>
              <w:tabs>
                <w:tab w:val="left" w:pos="7"/>
              </w:tabs>
              <w:rPr>
                <w:rFonts w:eastAsia="Times New Roman" w:cs="Times New Roman"/>
              </w:rPr>
            </w:pPr>
            <w:r w:rsidRPr="00521987">
              <w:rPr>
                <w:rFonts w:ascii="Times New Roman" w:hAnsi="Times New Roman" w:cs="Times New Roman"/>
                <w:snapToGrid w:val="0"/>
              </w:rPr>
              <w:t>От 10 до 40 мкм</w:t>
            </w:r>
          </w:p>
        </w:tc>
        <w:tc>
          <w:tcPr>
            <w:tcW w:w="2528" w:type="dxa"/>
          </w:tcPr>
          <w:p w14:paraId="0D956097" w14:textId="77777777" w:rsidR="00944495" w:rsidRPr="001462F8" w:rsidRDefault="00944495" w:rsidP="005775E7">
            <w:pPr>
              <w:widowControl/>
              <w:tabs>
                <w:tab w:val="left" w:pos="7"/>
              </w:tabs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kern w:val="0"/>
                <w:lang w:eastAsia="en-US" w:bidi="ar-SA"/>
              </w:rPr>
            </w:pPr>
            <w:r w:rsidRPr="001462F8">
              <w:rPr>
                <w:rFonts w:eastAsia="Times New Roman" w:cs="Times New Roman"/>
                <w:kern w:val="0"/>
                <w:lang w:eastAsia="en-US" w:bidi="ar-SA"/>
              </w:rPr>
              <w:t>Инструкция по эксплуатации.</w:t>
            </w:r>
          </w:p>
          <w:p w14:paraId="36A749C3" w14:textId="2CA7E596" w:rsidR="00944495" w:rsidRPr="001462F8" w:rsidRDefault="00B274AA" w:rsidP="005775E7">
            <w:pPr>
              <w:widowControl/>
              <w:tabs>
                <w:tab w:val="left" w:pos="7"/>
              </w:tabs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en-US" w:bidi="ar-SA"/>
              </w:rPr>
              <w:t>Гранулометрический анализ (</w:t>
            </w:r>
            <w:r w:rsidR="00521987">
              <w:rPr>
                <w:rFonts w:eastAsia="Times New Roman" w:cs="Times New Roman"/>
                <w:kern w:val="0"/>
                <w:lang w:eastAsia="en-US" w:bidi="ar-SA"/>
              </w:rPr>
              <w:t>Лазерный анализатор частиц Микросайзер 201А</w:t>
            </w:r>
            <w:r>
              <w:rPr>
                <w:rFonts w:eastAsia="Times New Roman" w:cs="Times New Roman"/>
                <w:kern w:val="0"/>
                <w:lang w:eastAsia="en-US" w:bidi="ar-SA"/>
              </w:rPr>
              <w:t>)</w:t>
            </w:r>
          </w:p>
        </w:tc>
        <w:tc>
          <w:tcPr>
            <w:tcW w:w="1820" w:type="dxa"/>
          </w:tcPr>
          <w:p w14:paraId="4AC58D90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highlight w:val="yellow"/>
                <w:lang w:eastAsia="en-US" w:bidi="ar-SA"/>
              </w:rPr>
            </w:pPr>
          </w:p>
        </w:tc>
      </w:tr>
      <w:tr w:rsidR="00944495" w:rsidRPr="001462F8" w14:paraId="15B02010" w14:textId="77777777" w:rsidTr="005775E7">
        <w:trPr>
          <w:trHeight w:val="1121"/>
        </w:trPr>
        <w:tc>
          <w:tcPr>
            <w:tcW w:w="560" w:type="dxa"/>
          </w:tcPr>
          <w:p w14:paraId="55A44340" w14:textId="356F9287" w:rsidR="00944495" w:rsidRPr="001462F8" w:rsidRDefault="00944495" w:rsidP="005775E7">
            <w:pPr>
              <w:widowControl/>
              <w:numPr>
                <w:ilvl w:val="0"/>
                <w:numId w:val="20"/>
              </w:numPr>
              <w:suppressAutoHyphens w:val="0"/>
              <w:autoSpaceDN/>
              <w:ind w:left="0" w:firstLine="0"/>
              <w:contextualSpacing/>
              <w:jc w:val="center"/>
              <w:textAlignment w:val="auto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  <w:tc>
          <w:tcPr>
            <w:tcW w:w="4663" w:type="dxa"/>
          </w:tcPr>
          <w:p w14:paraId="19B4D6A1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kern w:val="0"/>
                <w:szCs w:val="28"/>
                <w:lang w:eastAsia="en-US" w:bidi="ar-SA"/>
              </w:rPr>
              <w:t>Проверка качества проведенного обучения специалистов заказчика навыкам работы на оборудовании.</w:t>
            </w:r>
          </w:p>
        </w:tc>
        <w:tc>
          <w:tcPr>
            <w:tcW w:w="2528" w:type="dxa"/>
          </w:tcPr>
          <w:p w14:paraId="499A92F0" w14:textId="77777777" w:rsidR="00944495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kern w:val="0"/>
                <w:szCs w:val="28"/>
                <w:lang w:eastAsia="en-US" w:bidi="ar-SA"/>
              </w:rPr>
              <w:t>Инструкция по эксплуатации.</w:t>
            </w:r>
          </w:p>
          <w:p w14:paraId="4A03E0B9" w14:textId="5F3E2F5B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  <w:r w:rsidRPr="001462F8">
              <w:rPr>
                <w:rFonts w:eastAsia="Calibri" w:cs="Times New Roman"/>
                <w:kern w:val="0"/>
                <w:szCs w:val="28"/>
                <w:lang w:eastAsia="en-US" w:bidi="ar-SA"/>
              </w:rPr>
              <w:t>Протокол обучения.</w:t>
            </w:r>
          </w:p>
        </w:tc>
        <w:tc>
          <w:tcPr>
            <w:tcW w:w="1820" w:type="dxa"/>
          </w:tcPr>
          <w:p w14:paraId="11D0E364" w14:textId="77777777" w:rsidR="00944495" w:rsidRPr="001462F8" w:rsidRDefault="00944495" w:rsidP="005775E7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Cs w:val="28"/>
                <w:lang w:eastAsia="en-US" w:bidi="ar-SA"/>
              </w:rPr>
            </w:pPr>
          </w:p>
        </w:tc>
      </w:tr>
    </w:tbl>
    <w:p w14:paraId="20CACA26" w14:textId="77777777" w:rsidR="00944495" w:rsidRPr="00011A8E" w:rsidRDefault="00944495" w:rsidP="00944495">
      <w:pPr>
        <w:jc w:val="both"/>
      </w:pPr>
    </w:p>
    <w:p w14:paraId="71420B15" w14:textId="77777777" w:rsidR="00944495" w:rsidRPr="00011A8E" w:rsidRDefault="00944495" w:rsidP="00B87836">
      <w:pPr>
        <w:jc w:val="both"/>
      </w:pPr>
    </w:p>
    <w:sectPr w:rsidR="00944495" w:rsidRPr="00011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F162C" w14:textId="77777777" w:rsidR="00BB7C02" w:rsidRDefault="00BB7C02" w:rsidP="00053F43">
      <w:r>
        <w:separator/>
      </w:r>
    </w:p>
  </w:endnote>
  <w:endnote w:type="continuationSeparator" w:id="0">
    <w:p w14:paraId="457665FC" w14:textId="77777777" w:rsidR="00BB7C02" w:rsidRDefault="00BB7C02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E6D80" w14:textId="77777777" w:rsidR="00BB7C02" w:rsidRDefault="00BB7C02" w:rsidP="00053F43">
      <w:r>
        <w:separator/>
      </w:r>
    </w:p>
  </w:footnote>
  <w:footnote w:type="continuationSeparator" w:id="0">
    <w:p w14:paraId="0B6383BC" w14:textId="77777777" w:rsidR="00BB7C02" w:rsidRDefault="00BB7C02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05379"/>
    <w:multiLevelType w:val="hybridMultilevel"/>
    <w:tmpl w:val="A5B206C8"/>
    <w:lvl w:ilvl="0" w:tplc="FFFFFFFF">
      <w:start w:val="1"/>
      <w:numFmt w:val="decimal"/>
      <w:lvlText w:val="4.%1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82D35B7"/>
    <w:multiLevelType w:val="hybridMultilevel"/>
    <w:tmpl w:val="9E326990"/>
    <w:lvl w:ilvl="0" w:tplc="59CA13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22589"/>
    <w:multiLevelType w:val="hybridMultilevel"/>
    <w:tmpl w:val="843C7F7C"/>
    <w:lvl w:ilvl="0" w:tplc="FE2ECC8E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354B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07D29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AC57EE3"/>
    <w:multiLevelType w:val="hybridMultilevel"/>
    <w:tmpl w:val="A5B206C8"/>
    <w:lvl w:ilvl="0" w:tplc="FFFFFFFF">
      <w:start w:val="1"/>
      <w:numFmt w:val="decimal"/>
      <w:lvlText w:val="4.%1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2CD21CDF"/>
    <w:multiLevelType w:val="hybridMultilevel"/>
    <w:tmpl w:val="1CA89E36"/>
    <w:lvl w:ilvl="0" w:tplc="D9C4AD8C">
      <w:start w:val="1"/>
      <w:numFmt w:val="decimal"/>
      <w:suff w:val="space"/>
      <w:lvlText w:val="4.%1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32F238E4"/>
    <w:multiLevelType w:val="hybridMultilevel"/>
    <w:tmpl w:val="61D00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960C4"/>
    <w:multiLevelType w:val="hybridMultilevel"/>
    <w:tmpl w:val="F6BC0B2A"/>
    <w:lvl w:ilvl="0" w:tplc="E160BC7A">
      <w:start w:val="1"/>
      <w:numFmt w:val="decimal"/>
      <w:lvlText w:val="4.%1"/>
      <w:lvlJc w:val="left"/>
      <w:pPr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218D5"/>
    <w:multiLevelType w:val="multilevel"/>
    <w:tmpl w:val="182E2310"/>
    <w:lvl w:ilvl="0">
      <w:start w:val="1"/>
      <w:numFmt w:val="decimal"/>
      <w:suff w:val="space"/>
      <w:lvlText w:val="%1."/>
      <w:lvlJc w:val="left"/>
      <w:pPr>
        <w:ind w:left="1413" w:hanging="420"/>
      </w:pPr>
      <w:rPr>
        <w:rFonts w:hint="default"/>
        <w:b/>
        <w:bCs/>
      </w:rPr>
    </w:lvl>
    <w:lvl w:ilvl="1">
      <w:start w:val="12"/>
      <w:numFmt w:val="decimal"/>
      <w:isLgl/>
      <w:lvlText w:val="%1.%2"/>
      <w:lvlJc w:val="left"/>
      <w:pPr>
        <w:ind w:left="159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10" w15:restartNumberingAfterBreak="0">
    <w:nsid w:val="5D6944FB"/>
    <w:multiLevelType w:val="hybridMultilevel"/>
    <w:tmpl w:val="A5B206C8"/>
    <w:lvl w:ilvl="0" w:tplc="FFFFFFFF">
      <w:start w:val="1"/>
      <w:numFmt w:val="decimal"/>
      <w:lvlText w:val="4.%1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5DD73DB7"/>
    <w:multiLevelType w:val="multilevel"/>
    <w:tmpl w:val="7150A61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8010B2"/>
    <w:multiLevelType w:val="hybridMultilevel"/>
    <w:tmpl w:val="40125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F0A03"/>
    <w:multiLevelType w:val="hybridMultilevel"/>
    <w:tmpl w:val="A5B206C8"/>
    <w:lvl w:ilvl="0" w:tplc="FFFFFFFF">
      <w:start w:val="1"/>
      <w:numFmt w:val="decimal"/>
      <w:lvlText w:val="4.%1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F2434"/>
    <w:multiLevelType w:val="hybridMultilevel"/>
    <w:tmpl w:val="102E0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15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16"/>
  </w:num>
  <w:num w:numId="11">
    <w:abstractNumId w:val="10"/>
  </w:num>
  <w:num w:numId="12">
    <w:abstractNumId w:val="5"/>
  </w:num>
  <w:num w:numId="13">
    <w:abstractNumId w:val="7"/>
  </w:num>
  <w:num w:numId="14">
    <w:abstractNumId w:val="11"/>
  </w:num>
  <w:num w:numId="15">
    <w:abstractNumId w:val="1"/>
  </w:num>
  <w:num w:numId="16">
    <w:abstractNumId w:val="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7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A8A"/>
    <w:rsid w:val="00002AC7"/>
    <w:rsid w:val="0001009A"/>
    <w:rsid w:val="0001033A"/>
    <w:rsid w:val="00011A8E"/>
    <w:rsid w:val="00022DA9"/>
    <w:rsid w:val="00036EB2"/>
    <w:rsid w:val="00051DEB"/>
    <w:rsid w:val="00053F43"/>
    <w:rsid w:val="000662E9"/>
    <w:rsid w:val="00072405"/>
    <w:rsid w:val="00085F9F"/>
    <w:rsid w:val="000871E1"/>
    <w:rsid w:val="00087892"/>
    <w:rsid w:val="00087E11"/>
    <w:rsid w:val="000924F9"/>
    <w:rsid w:val="00093771"/>
    <w:rsid w:val="000A24F3"/>
    <w:rsid w:val="000A3E64"/>
    <w:rsid w:val="000B223C"/>
    <w:rsid w:val="000B5557"/>
    <w:rsid w:val="000D2AD5"/>
    <w:rsid w:val="000D3AED"/>
    <w:rsid w:val="000D7644"/>
    <w:rsid w:val="000D7EE9"/>
    <w:rsid w:val="000E66E2"/>
    <w:rsid w:val="000F1F54"/>
    <w:rsid w:val="00111A31"/>
    <w:rsid w:val="00112F86"/>
    <w:rsid w:val="00113E51"/>
    <w:rsid w:val="00114243"/>
    <w:rsid w:val="00114981"/>
    <w:rsid w:val="00134752"/>
    <w:rsid w:val="001363E0"/>
    <w:rsid w:val="0015294A"/>
    <w:rsid w:val="0015770B"/>
    <w:rsid w:val="001664A2"/>
    <w:rsid w:val="00167A2C"/>
    <w:rsid w:val="001747AB"/>
    <w:rsid w:val="00176473"/>
    <w:rsid w:val="001953EC"/>
    <w:rsid w:val="001B37ED"/>
    <w:rsid w:val="001E1991"/>
    <w:rsid w:val="001E29D3"/>
    <w:rsid w:val="001F0373"/>
    <w:rsid w:val="001F7201"/>
    <w:rsid w:val="00202885"/>
    <w:rsid w:val="00213F8B"/>
    <w:rsid w:val="00217617"/>
    <w:rsid w:val="0022064B"/>
    <w:rsid w:val="00225868"/>
    <w:rsid w:val="00230A4A"/>
    <w:rsid w:val="00232DB4"/>
    <w:rsid w:val="0023572D"/>
    <w:rsid w:val="002453CB"/>
    <w:rsid w:val="00246D5A"/>
    <w:rsid w:val="00262942"/>
    <w:rsid w:val="002637D0"/>
    <w:rsid w:val="002670BD"/>
    <w:rsid w:val="002670CF"/>
    <w:rsid w:val="00285B38"/>
    <w:rsid w:val="00286A9C"/>
    <w:rsid w:val="00296444"/>
    <w:rsid w:val="002A0285"/>
    <w:rsid w:val="002A0429"/>
    <w:rsid w:val="002A606B"/>
    <w:rsid w:val="002A6979"/>
    <w:rsid w:val="002C04A1"/>
    <w:rsid w:val="002C4FC0"/>
    <w:rsid w:val="002D3C1A"/>
    <w:rsid w:val="002E65F5"/>
    <w:rsid w:val="002F083E"/>
    <w:rsid w:val="002F3ACE"/>
    <w:rsid w:val="002F3C5F"/>
    <w:rsid w:val="00305C06"/>
    <w:rsid w:val="003117B2"/>
    <w:rsid w:val="0033023A"/>
    <w:rsid w:val="0033130A"/>
    <w:rsid w:val="003343AE"/>
    <w:rsid w:val="00340E69"/>
    <w:rsid w:val="003506DA"/>
    <w:rsid w:val="00354765"/>
    <w:rsid w:val="003646E2"/>
    <w:rsid w:val="0037213C"/>
    <w:rsid w:val="0037248B"/>
    <w:rsid w:val="00390BA3"/>
    <w:rsid w:val="003C5F97"/>
    <w:rsid w:val="003C6688"/>
    <w:rsid w:val="003D3CAF"/>
    <w:rsid w:val="003D5A60"/>
    <w:rsid w:val="003D610C"/>
    <w:rsid w:val="003F0FD0"/>
    <w:rsid w:val="00401FAA"/>
    <w:rsid w:val="00424AEB"/>
    <w:rsid w:val="00427B36"/>
    <w:rsid w:val="004333D3"/>
    <w:rsid w:val="00451D80"/>
    <w:rsid w:val="00467086"/>
    <w:rsid w:val="00486441"/>
    <w:rsid w:val="0049604A"/>
    <w:rsid w:val="004A6F4C"/>
    <w:rsid w:val="004B3802"/>
    <w:rsid w:val="004B4891"/>
    <w:rsid w:val="004C3574"/>
    <w:rsid w:val="004D122F"/>
    <w:rsid w:val="004D25ED"/>
    <w:rsid w:val="004D3E4D"/>
    <w:rsid w:val="004F5165"/>
    <w:rsid w:val="0050338F"/>
    <w:rsid w:val="005152CD"/>
    <w:rsid w:val="00521987"/>
    <w:rsid w:val="00524583"/>
    <w:rsid w:val="00525025"/>
    <w:rsid w:val="005276AB"/>
    <w:rsid w:val="005277F1"/>
    <w:rsid w:val="0053733A"/>
    <w:rsid w:val="00537F0C"/>
    <w:rsid w:val="00541FF0"/>
    <w:rsid w:val="005432FA"/>
    <w:rsid w:val="00545271"/>
    <w:rsid w:val="00555202"/>
    <w:rsid w:val="00561DFC"/>
    <w:rsid w:val="00564DF0"/>
    <w:rsid w:val="005758CE"/>
    <w:rsid w:val="00584135"/>
    <w:rsid w:val="00591E0D"/>
    <w:rsid w:val="005A20DF"/>
    <w:rsid w:val="005A389F"/>
    <w:rsid w:val="005C2FD8"/>
    <w:rsid w:val="005C53E3"/>
    <w:rsid w:val="005D175C"/>
    <w:rsid w:val="005D785C"/>
    <w:rsid w:val="005F170B"/>
    <w:rsid w:val="005F3F6A"/>
    <w:rsid w:val="005F552B"/>
    <w:rsid w:val="006052A8"/>
    <w:rsid w:val="00607696"/>
    <w:rsid w:val="006104C5"/>
    <w:rsid w:val="006129DE"/>
    <w:rsid w:val="00612DB3"/>
    <w:rsid w:val="006208F0"/>
    <w:rsid w:val="006307E6"/>
    <w:rsid w:val="006554E7"/>
    <w:rsid w:val="00657E1F"/>
    <w:rsid w:val="00660FA7"/>
    <w:rsid w:val="00664565"/>
    <w:rsid w:val="00664827"/>
    <w:rsid w:val="00671DC8"/>
    <w:rsid w:val="00673DD5"/>
    <w:rsid w:val="0067730B"/>
    <w:rsid w:val="006859B6"/>
    <w:rsid w:val="00687332"/>
    <w:rsid w:val="0069012E"/>
    <w:rsid w:val="006912B2"/>
    <w:rsid w:val="00691545"/>
    <w:rsid w:val="006937E4"/>
    <w:rsid w:val="00697235"/>
    <w:rsid w:val="006978F2"/>
    <w:rsid w:val="006A6782"/>
    <w:rsid w:val="006B0D2B"/>
    <w:rsid w:val="006B1B06"/>
    <w:rsid w:val="006B4185"/>
    <w:rsid w:val="006B7AA6"/>
    <w:rsid w:val="006B7F3B"/>
    <w:rsid w:val="006C5E74"/>
    <w:rsid w:val="006D046C"/>
    <w:rsid w:val="006D7E35"/>
    <w:rsid w:val="006F4205"/>
    <w:rsid w:val="007006AC"/>
    <w:rsid w:val="007107F0"/>
    <w:rsid w:val="00712E29"/>
    <w:rsid w:val="00735E10"/>
    <w:rsid w:val="007368B5"/>
    <w:rsid w:val="00743B76"/>
    <w:rsid w:val="00753368"/>
    <w:rsid w:val="0075713E"/>
    <w:rsid w:val="00760D91"/>
    <w:rsid w:val="00764904"/>
    <w:rsid w:val="00766558"/>
    <w:rsid w:val="00771321"/>
    <w:rsid w:val="00776076"/>
    <w:rsid w:val="007927A2"/>
    <w:rsid w:val="007A7BFB"/>
    <w:rsid w:val="007C1D70"/>
    <w:rsid w:val="007C4C36"/>
    <w:rsid w:val="007C6116"/>
    <w:rsid w:val="007D7607"/>
    <w:rsid w:val="007E12D1"/>
    <w:rsid w:val="007F0A85"/>
    <w:rsid w:val="00813E42"/>
    <w:rsid w:val="00823AB1"/>
    <w:rsid w:val="00834260"/>
    <w:rsid w:val="00836685"/>
    <w:rsid w:val="00844899"/>
    <w:rsid w:val="0084607B"/>
    <w:rsid w:val="0084708D"/>
    <w:rsid w:val="00873154"/>
    <w:rsid w:val="008823CA"/>
    <w:rsid w:val="00883C2C"/>
    <w:rsid w:val="008963D0"/>
    <w:rsid w:val="008B25CF"/>
    <w:rsid w:val="008B3AFC"/>
    <w:rsid w:val="008C4299"/>
    <w:rsid w:val="008D3D74"/>
    <w:rsid w:val="008E10CB"/>
    <w:rsid w:val="008E333C"/>
    <w:rsid w:val="008F0947"/>
    <w:rsid w:val="008F3269"/>
    <w:rsid w:val="00900555"/>
    <w:rsid w:val="00901936"/>
    <w:rsid w:val="00905CD1"/>
    <w:rsid w:val="00907943"/>
    <w:rsid w:val="00917DF1"/>
    <w:rsid w:val="00921883"/>
    <w:rsid w:val="00931C33"/>
    <w:rsid w:val="009325E4"/>
    <w:rsid w:val="00933E50"/>
    <w:rsid w:val="009405A5"/>
    <w:rsid w:val="009436D9"/>
    <w:rsid w:val="00944495"/>
    <w:rsid w:val="009465DF"/>
    <w:rsid w:val="0094780E"/>
    <w:rsid w:val="00950EC3"/>
    <w:rsid w:val="00955384"/>
    <w:rsid w:val="0096291B"/>
    <w:rsid w:val="009815AE"/>
    <w:rsid w:val="00996140"/>
    <w:rsid w:val="009A16AF"/>
    <w:rsid w:val="009A1E74"/>
    <w:rsid w:val="009B0833"/>
    <w:rsid w:val="009B76E9"/>
    <w:rsid w:val="009D39C9"/>
    <w:rsid w:val="009E0730"/>
    <w:rsid w:val="009E1E7B"/>
    <w:rsid w:val="009E52E4"/>
    <w:rsid w:val="009F06AF"/>
    <w:rsid w:val="00A002D1"/>
    <w:rsid w:val="00A142D6"/>
    <w:rsid w:val="00A434BF"/>
    <w:rsid w:val="00A44896"/>
    <w:rsid w:val="00A51C30"/>
    <w:rsid w:val="00A636E8"/>
    <w:rsid w:val="00A66818"/>
    <w:rsid w:val="00A74BB2"/>
    <w:rsid w:val="00A77DC7"/>
    <w:rsid w:val="00A818E0"/>
    <w:rsid w:val="00A81E30"/>
    <w:rsid w:val="00A83341"/>
    <w:rsid w:val="00A8376B"/>
    <w:rsid w:val="00A953B3"/>
    <w:rsid w:val="00A9650C"/>
    <w:rsid w:val="00AA2130"/>
    <w:rsid w:val="00AA45F9"/>
    <w:rsid w:val="00AB3944"/>
    <w:rsid w:val="00AB4B24"/>
    <w:rsid w:val="00AB7402"/>
    <w:rsid w:val="00AC6EE3"/>
    <w:rsid w:val="00AD0896"/>
    <w:rsid w:val="00AE4A06"/>
    <w:rsid w:val="00AE6180"/>
    <w:rsid w:val="00AE7170"/>
    <w:rsid w:val="00AF1F02"/>
    <w:rsid w:val="00B000C4"/>
    <w:rsid w:val="00B01D27"/>
    <w:rsid w:val="00B05874"/>
    <w:rsid w:val="00B24981"/>
    <w:rsid w:val="00B274AA"/>
    <w:rsid w:val="00B47976"/>
    <w:rsid w:val="00B57042"/>
    <w:rsid w:val="00B572A8"/>
    <w:rsid w:val="00B57ADF"/>
    <w:rsid w:val="00B636A3"/>
    <w:rsid w:val="00B80E9E"/>
    <w:rsid w:val="00B80EB8"/>
    <w:rsid w:val="00B87374"/>
    <w:rsid w:val="00B87836"/>
    <w:rsid w:val="00B92223"/>
    <w:rsid w:val="00B96CA4"/>
    <w:rsid w:val="00BA3A24"/>
    <w:rsid w:val="00BB7C02"/>
    <w:rsid w:val="00BE4854"/>
    <w:rsid w:val="00BF73FC"/>
    <w:rsid w:val="00C14364"/>
    <w:rsid w:val="00C16253"/>
    <w:rsid w:val="00C17E16"/>
    <w:rsid w:val="00C226B8"/>
    <w:rsid w:val="00C34573"/>
    <w:rsid w:val="00C41848"/>
    <w:rsid w:val="00C438B7"/>
    <w:rsid w:val="00C566DF"/>
    <w:rsid w:val="00C65381"/>
    <w:rsid w:val="00C660D4"/>
    <w:rsid w:val="00C778F9"/>
    <w:rsid w:val="00C80A3F"/>
    <w:rsid w:val="00C824D4"/>
    <w:rsid w:val="00C90A46"/>
    <w:rsid w:val="00CA64FB"/>
    <w:rsid w:val="00CA6E5D"/>
    <w:rsid w:val="00CA6FB1"/>
    <w:rsid w:val="00CA7E04"/>
    <w:rsid w:val="00CC514F"/>
    <w:rsid w:val="00CD2A9F"/>
    <w:rsid w:val="00CD7C0B"/>
    <w:rsid w:val="00CE33F7"/>
    <w:rsid w:val="00CF6BCC"/>
    <w:rsid w:val="00CF6FC9"/>
    <w:rsid w:val="00D018D4"/>
    <w:rsid w:val="00D03E8A"/>
    <w:rsid w:val="00D04B9D"/>
    <w:rsid w:val="00D07301"/>
    <w:rsid w:val="00D12091"/>
    <w:rsid w:val="00D21F71"/>
    <w:rsid w:val="00D252F4"/>
    <w:rsid w:val="00D27F59"/>
    <w:rsid w:val="00D342AE"/>
    <w:rsid w:val="00D45F9A"/>
    <w:rsid w:val="00D460FD"/>
    <w:rsid w:val="00D65CA4"/>
    <w:rsid w:val="00D71209"/>
    <w:rsid w:val="00D90EDC"/>
    <w:rsid w:val="00D91539"/>
    <w:rsid w:val="00DA115D"/>
    <w:rsid w:val="00DB13DC"/>
    <w:rsid w:val="00DB1BB9"/>
    <w:rsid w:val="00DB722C"/>
    <w:rsid w:val="00DD7CF4"/>
    <w:rsid w:val="00E00678"/>
    <w:rsid w:val="00E02125"/>
    <w:rsid w:val="00E03861"/>
    <w:rsid w:val="00E11A31"/>
    <w:rsid w:val="00E26837"/>
    <w:rsid w:val="00E32EE7"/>
    <w:rsid w:val="00E44869"/>
    <w:rsid w:val="00E4650E"/>
    <w:rsid w:val="00E46FF1"/>
    <w:rsid w:val="00E508FC"/>
    <w:rsid w:val="00E55CE0"/>
    <w:rsid w:val="00E56730"/>
    <w:rsid w:val="00E56846"/>
    <w:rsid w:val="00E71F1A"/>
    <w:rsid w:val="00E7272D"/>
    <w:rsid w:val="00E734F0"/>
    <w:rsid w:val="00E73778"/>
    <w:rsid w:val="00E7410C"/>
    <w:rsid w:val="00E83062"/>
    <w:rsid w:val="00E943AF"/>
    <w:rsid w:val="00E958DF"/>
    <w:rsid w:val="00E96A57"/>
    <w:rsid w:val="00EA0DF9"/>
    <w:rsid w:val="00EB1A54"/>
    <w:rsid w:val="00EB65B1"/>
    <w:rsid w:val="00EC01C0"/>
    <w:rsid w:val="00EC3191"/>
    <w:rsid w:val="00ED1347"/>
    <w:rsid w:val="00ED2DE1"/>
    <w:rsid w:val="00EE4FB9"/>
    <w:rsid w:val="00EF4E3E"/>
    <w:rsid w:val="00F02C75"/>
    <w:rsid w:val="00F23343"/>
    <w:rsid w:val="00F25EDE"/>
    <w:rsid w:val="00F271F4"/>
    <w:rsid w:val="00F3202C"/>
    <w:rsid w:val="00F33499"/>
    <w:rsid w:val="00F34B04"/>
    <w:rsid w:val="00F37655"/>
    <w:rsid w:val="00F54B26"/>
    <w:rsid w:val="00F60644"/>
    <w:rsid w:val="00F606B5"/>
    <w:rsid w:val="00F62649"/>
    <w:rsid w:val="00F65247"/>
    <w:rsid w:val="00F81E18"/>
    <w:rsid w:val="00F87166"/>
    <w:rsid w:val="00FA3024"/>
    <w:rsid w:val="00FB3E8D"/>
    <w:rsid w:val="00FB4047"/>
    <w:rsid w:val="00FB5CA0"/>
    <w:rsid w:val="00FC1927"/>
    <w:rsid w:val="00FD42B0"/>
    <w:rsid w:val="00FE1399"/>
    <w:rsid w:val="00FE6D9B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C5962C"/>
  <w15:docId w15:val="{C0C33E1F-21AF-44F6-B21E-FF75EF79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62942"/>
    <w:pPr>
      <w:keepNext/>
      <w:keepLines/>
      <w:numPr>
        <w:numId w:val="6"/>
      </w:numPr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paragraph" w:styleId="2">
    <w:name w:val="heading 2"/>
    <w:basedOn w:val="a"/>
    <w:next w:val="a"/>
    <w:link w:val="20"/>
    <w:uiPriority w:val="9"/>
    <w:unhideWhenUsed/>
    <w:qFormat/>
    <w:rsid w:val="00262942"/>
    <w:pPr>
      <w:keepNext/>
      <w:keepLines/>
      <w:numPr>
        <w:ilvl w:val="1"/>
        <w:numId w:val="6"/>
      </w:numPr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2942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2942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2942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/>
      <w:color w:val="2F5496" w:themeColor="accent1" w:themeShade="BF"/>
      <w:szCs w:val="2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2942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2942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/>
      <w:i/>
      <w:iCs/>
      <w:color w:val="1F3763" w:themeColor="accent1" w:themeShade="7F"/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2942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2942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5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uiPriority w:val="34"/>
    <w:locked/>
    <w:rsid w:val="00E943AF"/>
  </w:style>
  <w:style w:type="character" w:customStyle="1" w:styleId="aa">
    <w:name w:val="Основной текст_"/>
    <w:link w:val="11"/>
    <w:locked/>
    <w:rsid w:val="00CA6E5D"/>
    <w:rPr>
      <w:rFonts w:eastAsia="Times New Roman"/>
      <w:sz w:val="25"/>
      <w:shd w:val="clear" w:color="auto" w:fill="FFFFFF"/>
    </w:rPr>
  </w:style>
  <w:style w:type="paragraph" w:customStyle="1" w:styleId="11">
    <w:name w:val="Основной текст1"/>
    <w:basedOn w:val="a"/>
    <w:link w:val="aa"/>
    <w:rsid w:val="00CA6E5D"/>
    <w:pPr>
      <w:widowControl/>
      <w:shd w:val="clear" w:color="auto" w:fill="FFFFFF"/>
      <w:suppressAutoHyphens w:val="0"/>
      <w:autoSpaceDN/>
      <w:spacing w:before="120" w:line="298" w:lineRule="exact"/>
      <w:ind w:hanging="840"/>
      <w:jc w:val="both"/>
      <w:textAlignment w:val="auto"/>
    </w:pPr>
    <w:rPr>
      <w:rFonts w:asciiTheme="minorHAnsi" w:eastAsia="Times New Roman" w:hAnsiTheme="minorHAnsi" w:cstheme="minorBidi"/>
      <w:kern w:val="0"/>
      <w:sz w:val="25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262942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262942"/>
    <w:rPr>
      <w:rFonts w:asciiTheme="majorHAnsi" w:eastAsiaTheme="majorEastAsia" w:hAnsiTheme="majorHAnsi" w:cs="Mangal"/>
      <w:color w:val="2F5496" w:themeColor="accent1" w:themeShade="BF"/>
      <w:kern w:val="3"/>
      <w:sz w:val="26"/>
      <w:szCs w:val="23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262942"/>
    <w:rPr>
      <w:rFonts w:asciiTheme="majorHAnsi" w:eastAsiaTheme="majorEastAsia" w:hAnsiTheme="majorHAnsi" w:cs="Mangal"/>
      <w:color w:val="1F3763" w:themeColor="accent1" w:themeShade="7F"/>
      <w:kern w:val="3"/>
      <w:sz w:val="24"/>
      <w:szCs w:val="21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262942"/>
    <w:rPr>
      <w:rFonts w:asciiTheme="majorHAnsi" w:eastAsiaTheme="majorEastAsia" w:hAnsiTheme="majorHAnsi" w:cs="Mangal"/>
      <w:i/>
      <w:iCs/>
      <w:color w:val="2F5496" w:themeColor="accent1" w:themeShade="BF"/>
      <w:kern w:val="3"/>
      <w:sz w:val="24"/>
      <w:szCs w:val="21"/>
      <w:lang w:eastAsia="zh-CN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262942"/>
    <w:rPr>
      <w:rFonts w:asciiTheme="majorHAnsi" w:eastAsiaTheme="majorEastAsia" w:hAnsiTheme="majorHAnsi" w:cs="Mangal"/>
      <w:color w:val="2F5496" w:themeColor="accent1" w:themeShade="BF"/>
      <w:kern w:val="3"/>
      <w:sz w:val="24"/>
      <w:szCs w:val="21"/>
      <w:lang w:eastAsia="zh-C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262942"/>
    <w:rPr>
      <w:rFonts w:asciiTheme="majorHAnsi" w:eastAsiaTheme="majorEastAsia" w:hAnsiTheme="majorHAnsi" w:cs="Mangal"/>
      <w:color w:val="1F3763" w:themeColor="accent1" w:themeShade="7F"/>
      <w:kern w:val="3"/>
      <w:sz w:val="24"/>
      <w:szCs w:val="21"/>
      <w:lang w:eastAsia="zh-CN" w:bidi="hi-IN"/>
    </w:rPr>
  </w:style>
  <w:style w:type="character" w:customStyle="1" w:styleId="70">
    <w:name w:val="Заголовок 7 Знак"/>
    <w:basedOn w:val="a0"/>
    <w:link w:val="7"/>
    <w:uiPriority w:val="9"/>
    <w:semiHidden/>
    <w:rsid w:val="00262942"/>
    <w:rPr>
      <w:rFonts w:asciiTheme="majorHAnsi" w:eastAsiaTheme="majorEastAsia" w:hAnsiTheme="majorHAnsi" w:cs="Mangal"/>
      <w:i/>
      <w:iCs/>
      <w:color w:val="1F3763" w:themeColor="accent1" w:themeShade="7F"/>
      <w:kern w:val="3"/>
      <w:sz w:val="24"/>
      <w:szCs w:val="21"/>
      <w:lang w:eastAsia="zh-C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262942"/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262942"/>
    <w:rPr>
      <w:rFonts w:asciiTheme="majorHAnsi" w:eastAsiaTheme="majorEastAsia" w:hAnsiTheme="majorHAnsi" w:cs="Mangal"/>
      <w:i/>
      <w:iCs/>
      <w:color w:val="272727" w:themeColor="text1" w:themeTint="D8"/>
      <w:kern w:val="3"/>
      <w:sz w:val="21"/>
      <w:szCs w:val="19"/>
      <w:lang w:eastAsia="zh-CN" w:bidi="hi-IN"/>
    </w:rPr>
  </w:style>
  <w:style w:type="character" w:styleId="ab">
    <w:name w:val="annotation reference"/>
    <w:basedOn w:val="a0"/>
    <w:uiPriority w:val="99"/>
    <w:semiHidden/>
    <w:unhideWhenUsed/>
    <w:rsid w:val="005D785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D785C"/>
    <w:rPr>
      <w:sz w:val="20"/>
      <w:szCs w:val="18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D785C"/>
    <w:rPr>
      <w:rFonts w:ascii="Times New Roman" w:eastAsia="Arial Unicode MS" w:hAnsi="Times New Roman" w:cs="Mangal"/>
      <w:kern w:val="3"/>
      <w:sz w:val="20"/>
      <w:szCs w:val="18"/>
      <w:lang w:eastAsia="zh-CN" w:bidi="hi-I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D785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D785C"/>
    <w:rPr>
      <w:rFonts w:ascii="Times New Roman" w:eastAsia="Arial Unicode MS" w:hAnsi="Times New Roman" w:cs="Mangal"/>
      <w:b/>
      <w:bCs/>
      <w:kern w:val="3"/>
      <w:sz w:val="20"/>
      <w:szCs w:val="18"/>
      <w:lang w:eastAsia="zh-CN" w:bidi="hi-IN"/>
    </w:rPr>
  </w:style>
  <w:style w:type="paragraph" w:styleId="af0">
    <w:name w:val="Balloon Text"/>
    <w:basedOn w:val="a"/>
    <w:link w:val="af1"/>
    <w:uiPriority w:val="99"/>
    <w:semiHidden/>
    <w:unhideWhenUsed/>
    <w:rsid w:val="005D785C"/>
    <w:rPr>
      <w:rFonts w:ascii="Segoe UI" w:hAnsi="Segoe UI"/>
      <w:sz w:val="18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785C"/>
    <w:rPr>
      <w:rFonts w:ascii="Segoe UI" w:eastAsia="Arial Unicode MS" w:hAnsi="Segoe UI" w:cs="Mangal"/>
      <w:kern w:val="3"/>
      <w:sz w:val="18"/>
      <w:szCs w:val="16"/>
      <w:lang w:eastAsia="zh-CN" w:bidi="hi-IN"/>
    </w:rPr>
  </w:style>
  <w:style w:type="character" w:styleId="af2">
    <w:name w:val="Hyperlink"/>
    <w:basedOn w:val="a0"/>
    <w:uiPriority w:val="99"/>
    <w:semiHidden/>
    <w:unhideWhenUsed/>
    <w:rsid w:val="00B87374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B24981"/>
    <w:pPr>
      <w:widowControl/>
      <w:suppressAutoHyphens w:val="0"/>
      <w:autoSpaceDN/>
      <w:spacing w:before="100" w:beforeAutospacing="1" w:after="100" w:afterAutospacing="1"/>
      <w:jc w:val="left"/>
      <w:textAlignment w:val="auto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9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5080D-46D8-4A38-9C35-301F34CF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Ольга Николаевна</dc:creator>
  <cp:lastModifiedBy>Бариева Ильнара Илдусовна</cp:lastModifiedBy>
  <cp:revision>26</cp:revision>
  <cp:lastPrinted>2022-12-23T10:43:00Z</cp:lastPrinted>
  <dcterms:created xsi:type="dcterms:W3CDTF">2024-02-20T08:08:00Z</dcterms:created>
  <dcterms:modified xsi:type="dcterms:W3CDTF">2024-04-11T08:01:00Z</dcterms:modified>
</cp:coreProperties>
</file>